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DF8" w:rsidRPr="00E22CE3" w:rsidRDefault="00E22CE3" w:rsidP="00317DF8">
      <w:pPr>
        <w:bidi/>
      </w:pPr>
      <w:r>
        <w:rPr>
          <w:rtl/>
        </w:rPr>
        <w:t xml:space="preserve">تعاریف و تاریخچه بانکداری در ایران </w:t>
      </w:r>
      <w:r>
        <w:br/>
      </w:r>
      <w:r>
        <w:rPr>
          <w:rtl/>
          <w:lang w:bidi="fa-IR"/>
        </w:rPr>
        <w:t>۱-۱</w:t>
      </w:r>
      <w:r>
        <w:t xml:space="preserve"> </w:t>
      </w:r>
      <w:r>
        <w:rPr>
          <w:rtl/>
        </w:rPr>
        <w:t xml:space="preserve">تعریف واژه بانک </w:t>
      </w:r>
      <w:r>
        <w:br/>
      </w:r>
      <w:r>
        <w:rPr>
          <w:rtl/>
        </w:rPr>
        <w:t>در لغت نامه دهخدا واژه بانک را (از ریشه لغت فرانسوی</w:t>
      </w:r>
      <w:r>
        <w:t xml:space="preserve"> </w:t>
      </w:r>
      <w:proofErr w:type="spellStart"/>
      <w:r>
        <w:t>Banque</w:t>
      </w:r>
      <w:proofErr w:type="spellEnd"/>
      <w:r>
        <w:t xml:space="preserve"> </w:t>
      </w:r>
      <w:r>
        <w:rPr>
          <w:rtl/>
        </w:rPr>
        <w:t>و ایتالیایی</w:t>
      </w:r>
      <w:r>
        <w:t xml:space="preserve"> </w:t>
      </w:r>
      <w:proofErr w:type="spellStart"/>
      <w:r>
        <w:t>Banca</w:t>
      </w:r>
      <w:proofErr w:type="spellEnd"/>
      <w:r>
        <w:t xml:space="preserve"> </w:t>
      </w:r>
      <w:r>
        <w:rPr>
          <w:rtl/>
        </w:rPr>
        <w:t>به معنی میزی که روی آن چیزهایی فروشند) سازمان و دستگاهی که محل ذخیره پول مردم است و بدان داد و ستد کنند یا داد و ستد آنجا انجام گیرد، معنی نموده، در تعریف دیگری که در کتاب بانک و بانکداری در ایران منیژه ربیعی رودسری آمده چنین بیان می‌دارد</w:t>
      </w:r>
      <w:r>
        <w:t xml:space="preserve">: </w:t>
      </w:r>
      <w:r>
        <w:br/>
        <w:t>«</w:t>
      </w:r>
      <w:r>
        <w:rPr>
          <w:rtl/>
        </w:rPr>
        <w:t>بانک مشتق از بانکا</w:t>
      </w:r>
      <w:r>
        <w:t xml:space="preserve"> </w:t>
      </w:r>
      <w:proofErr w:type="spellStart"/>
      <w:r>
        <w:t>Banco</w:t>
      </w:r>
      <w:proofErr w:type="spellEnd"/>
      <w:r>
        <w:t xml:space="preserve"> </w:t>
      </w:r>
      <w:r>
        <w:rPr>
          <w:rtl/>
        </w:rPr>
        <w:t>است که واژه‌ای لاتینی و به معنای پیشخوان و نیمکتی است که صرافان ایتالیایی قرون وسطی در پشت آن به معامله و مبادله پول می‌پرداختند. برخی نیز معتقدند که بانک از واژه آلمانی</w:t>
      </w:r>
      <w:r>
        <w:t xml:space="preserve"> </w:t>
      </w:r>
      <w:proofErr w:type="spellStart"/>
      <w:r>
        <w:t>Banca</w:t>
      </w:r>
      <w:proofErr w:type="spellEnd"/>
      <w:r>
        <w:t xml:space="preserve"> </w:t>
      </w:r>
      <w:r>
        <w:rPr>
          <w:rtl/>
        </w:rPr>
        <w:t xml:space="preserve">آن به معنای شرکت اخذ شده است. امروزه بانک به معنای مکانی برای عملیات پولی و اعتباری است که در آن به نقل و انتقال وجوه، صدور برات ، نگاهداری سرمایه اشخاص و موسسه‌ها می‌پردازند، و این سرمایه‌ها با اعطای وام و اعتبار در امور اقتصادی، به جریان می‌افتد.» (ربیعی رودسری، </w:t>
      </w:r>
      <w:r>
        <w:rPr>
          <w:rtl/>
          <w:lang w:bidi="fa-IR"/>
        </w:rPr>
        <w:t>۱۳۸۰</w:t>
      </w:r>
      <w:r>
        <w:rPr>
          <w:rtl/>
        </w:rPr>
        <w:t xml:space="preserve">، </w:t>
      </w:r>
      <w:r>
        <w:rPr>
          <w:rtl/>
          <w:lang w:bidi="fa-IR"/>
        </w:rPr>
        <w:t>۱۳</w:t>
      </w:r>
      <w:r>
        <w:t xml:space="preserve">) </w:t>
      </w:r>
      <w:r>
        <w:br/>
        <w:t> </w:t>
      </w:r>
      <w:r>
        <w:br/>
      </w:r>
      <w:r>
        <w:rPr>
          <w:rtl/>
        </w:rPr>
        <w:t>مطالعات بانک,رساله بانک,پایان نامه بانک,طرح نهائی بانک,برنامه فیزیکی بانک,مطالعات تطبیقی بانک,مطالعات معماری بانک,رساله معماری بانک,پایان نامه معماری بانک,دانلود مطالعات معماری بانک,دانلود رساله معماری بانک,دانلود پایان نامه معماری بانک,مطالعات نمونه موردی بانک,نمونه موردی خارجی بانک,نمونه موردی داخلی بانک,نمونه های موردی بانک,طراحی بانک,نقشه بانک,پلان بانک,پلان های معماری بانک,طرح بانک</w:t>
      </w:r>
      <w:r>
        <w:t xml:space="preserve">, </w:t>
      </w:r>
      <w:r>
        <w:br/>
        <w:t> </w:t>
      </w:r>
      <w:r>
        <w:br/>
      </w:r>
      <w:r>
        <w:rPr>
          <w:rtl/>
          <w:lang w:bidi="fa-IR"/>
        </w:rPr>
        <w:t>۲-۱</w:t>
      </w:r>
      <w:r>
        <w:t xml:space="preserve"> </w:t>
      </w:r>
      <w:r>
        <w:rPr>
          <w:rtl/>
        </w:rPr>
        <w:t xml:space="preserve">تاریخچه بانکداری در ایران </w:t>
      </w:r>
      <w:r>
        <w:br/>
      </w:r>
      <w:r>
        <w:rPr>
          <w:rtl/>
        </w:rPr>
        <w:t>قبل از ایجاد بانک با تشکیلات منسجم و سرمایه ملی د رایران این قبیل امور توسط تجارت خانه‌ها و موسسات داخلی معتبر و صرافی‌های عمده انجام می‌گرفت</w:t>
      </w:r>
      <w:r>
        <w:t xml:space="preserve">. </w:t>
      </w:r>
      <w:r>
        <w:rPr>
          <w:rtl/>
        </w:rPr>
        <w:t>این گونه بنگاه‌ها به اموری از قبیل نقل و انتقال پول، تنزیل بروات تجارتی و صدور بیجک (قبول ودیعه) و امثال آن اشتغال داشتند. لیکن پس از گسترش فعالیت بانک‌های خارجی که در ذیل به آن‌ها اشاره می‌گردد، این بنگاه‌ها به تدریج از صحنه رقابت خارج گردیده و فعالیت آن‌ها متوقف گردید</w:t>
      </w:r>
      <w:r>
        <w:t xml:space="preserve">. </w:t>
      </w:r>
      <w:r>
        <w:br/>
        <w:t> </w:t>
      </w:r>
      <w:r>
        <w:br/>
      </w:r>
      <w:r>
        <w:rPr>
          <w:rtl/>
        </w:rPr>
        <w:t>برای توضیحات بیشتر و مشاهده فهرست مطالب و خرید رساله به ادامه مطلب مراجعه نمائید</w:t>
      </w:r>
      <w:r>
        <w:t xml:space="preserve">… </w:t>
      </w:r>
      <w:r>
        <w:br/>
        <w:t> </w:t>
      </w:r>
      <w:r>
        <w:br/>
      </w:r>
      <w:r>
        <w:rPr>
          <w:rtl/>
        </w:rPr>
        <w:t>بخشی از مطالب</w:t>
      </w:r>
      <w:r>
        <w:t xml:space="preserve">: </w:t>
      </w:r>
      <w:r>
        <w:br/>
        <w:t> </w:t>
      </w:r>
      <w:r>
        <w:br/>
      </w:r>
      <w:r>
        <w:rPr>
          <w:rtl/>
        </w:rPr>
        <w:t xml:space="preserve">فصل اول </w:t>
      </w:r>
      <w:r>
        <w:br/>
        <w:t> </w:t>
      </w:r>
      <w:r>
        <w:br/>
      </w:r>
      <w:r>
        <w:rPr>
          <w:rtl/>
        </w:rPr>
        <w:t xml:space="preserve">مطالعات طراحی بانک </w:t>
      </w:r>
      <w:r>
        <w:br/>
        <w:t> </w:t>
      </w:r>
      <w:r>
        <w:br/>
      </w:r>
      <w:r>
        <w:rPr>
          <w:rtl/>
        </w:rPr>
        <w:t>در فرهنگ لغات انگلیسی نیز معانی بسیاری برای لغت</w:t>
      </w:r>
      <w:r>
        <w:t xml:space="preserve"> BANK </w:t>
      </w:r>
      <w:r>
        <w:rPr>
          <w:rtl/>
        </w:rPr>
        <w:t>آورده شده است که تعاریف مرتبط با گفتار این کتاب عبارتست از</w:t>
      </w:r>
      <w:r>
        <w:t xml:space="preserve">: </w:t>
      </w:r>
      <w:r>
        <w:br/>
        <w:t> </w:t>
      </w:r>
      <w:r>
        <w:br/>
        <w:t xml:space="preserve">(The table or counter of a money-changer or dealer in money) (Oxford, 1989, 931) </w:t>
      </w:r>
      <w:r>
        <w:br/>
      </w:r>
      <w:r>
        <w:rPr>
          <w:rtl/>
        </w:rPr>
        <w:t xml:space="preserve">به معنای میز یا پیشخان یک متصدی برای انجام امور پولی و تعویض پول </w:t>
      </w:r>
      <w:r>
        <w:br/>
        <w:t xml:space="preserve">(The shop, office, or place of business of a money-dealer) (Oxford, 1989,931) </w:t>
      </w:r>
      <w:r>
        <w:br/>
      </w:r>
      <w:r>
        <w:rPr>
          <w:rtl/>
        </w:rPr>
        <w:t>به معنای فروشگاه، دفتر یا هر مکانی که برای تجارت در ارتباط با امور پولی مورد استفاده قرار می‌گیرد</w:t>
      </w:r>
      <w:r>
        <w:t xml:space="preserve">. </w:t>
      </w:r>
      <w:r>
        <w:br/>
      </w:r>
      <w:proofErr w:type="gramStart"/>
      <w:r>
        <w:t>(A business establishment in which money is kept for saving or commercial purposes or is invested, supplied for loans; or exchanged.</w:t>
      </w:r>
      <w:proofErr w:type="gramEnd"/>
      <w:r>
        <w:t xml:space="preserve"> The offices or building in which such an establishment is located) (Heritage, 1992, 145) </w:t>
      </w:r>
      <w:r>
        <w:br/>
      </w:r>
      <w:r>
        <w:rPr>
          <w:rtl/>
        </w:rPr>
        <w:t>به معنای حرفه‌ای که به منظور پس‌انداز نمودن پول، انجام تجارت و بازرگانی، سرمایه‌گذاری، اعطای وام یا تبدیل پول تاسیس گردیده است. همچنین دفتر یا ساختمانی که در آن چنین کسب و کاری (اشاره به معنای اول) استقرار می‌یابد</w:t>
      </w:r>
      <w:r>
        <w:t xml:space="preserve">. </w:t>
      </w:r>
      <w:r>
        <w:br/>
        <w:t> </w:t>
      </w:r>
      <w:r>
        <w:br/>
      </w:r>
      <w:r>
        <w:lastRenderedPageBreak/>
        <w:t xml:space="preserve">  </w:t>
      </w:r>
      <w:r>
        <w:br/>
        <w:t> </w:t>
      </w:r>
      <w:r>
        <w:br/>
      </w:r>
      <w:r>
        <w:rPr>
          <w:rtl/>
          <w:lang w:bidi="fa-IR"/>
        </w:rPr>
        <w:t>۱-۲-۱</w:t>
      </w:r>
      <w:r>
        <w:t xml:space="preserve"> </w:t>
      </w:r>
      <w:r>
        <w:rPr>
          <w:rtl/>
        </w:rPr>
        <w:t xml:space="preserve">بانک جدید شرق </w:t>
      </w:r>
      <w:r>
        <w:br/>
      </w:r>
      <w:r>
        <w:rPr>
          <w:rtl/>
        </w:rPr>
        <w:t xml:space="preserve">این بانک که شعبه‌ای از بانک انگلیسی مقیم لندن بود اولین بانک به شیوه امروزی که از سال </w:t>
      </w:r>
      <w:r>
        <w:rPr>
          <w:rtl/>
          <w:lang w:bidi="fa-IR"/>
        </w:rPr>
        <w:t>۱۲۶۶</w:t>
      </w:r>
      <w:r>
        <w:rPr>
          <w:rtl/>
        </w:rPr>
        <w:t xml:space="preserve"> شمسی بدون اخذ امتیاز، شعبه مرکزی خود را در تهران، شمال شرقی میدان توپخانه و در محل فعلی بانک تجارت (تصویر </w:t>
      </w:r>
      <w:r>
        <w:rPr>
          <w:rtl/>
          <w:lang w:bidi="fa-IR"/>
        </w:rPr>
        <w:t xml:space="preserve">۱-۱) </w:t>
      </w:r>
      <w:r>
        <w:rPr>
          <w:rtl/>
        </w:rPr>
        <w:t>که ساختمان مسکونی اما بسیار زیبا و مستحکم قهرمان میرزا بود، افتتاح نمود و در اندک مدتی شعبه‌های دیگری در شهرستانها دایر نمود که از آن جمله می‌توان به بانک شاهی یزد اشاره نمود که آن هم در ساختمانی مسکونی در پشت تیمچه‌ای در میدان خان یزد واقع گردیده بود. با شروع فعالیت بانک شاهنشاهی در ایران، پس از سه سال شعب خود را به بانک اخیر واگذار نمود و فعالیتش خاتمه یافت. این حرکت پایه‌ی بانکداری نوین را در ایران بنا نهاد</w:t>
      </w:r>
      <w:r>
        <w:t xml:space="preserve">. </w:t>
      </w:r>
      <w:r>
        <w:br/>
        <w:t> </w:t>
      </w:r>
      <w:r>
        <w:br/>
      </w:r>
      <w:r>
        <w:rPr>
          <w:rtl/>
          <w:lang w:bidi="fa-IR"/>
        </w:rPr>
        <w:t>۲-۲-۱</w:t>
      </w:r>
      <w:r>
        <w:t xml:space="preserve"> </w:t>
      </w:r>
      <w:r>
        <w:rPr>
          <w:rtl/>
        </w:rPr>
        <w:t xml:space="preserve">بانک شاهنشاهی ایران </w:t>
      </w:r>
      <w:r>
        <w:br/>
      </w:r>
      <w:r>
        <w:rPr>
          <w:rtl/>
        </w:rPr>
        <w:t xml:space="preserve">این بانک از سال </w:t>
      </w:r>
      <w:r>
        <w:rPr>
          <w:rtl/>
          <w:lang w:bidi="fa-IR"/>
        </w:rPr>
        <w:t>۱۲۶۷</w:t>
      </w:r>
      <w:r>
        <w:rPr>
          <w:rtl/>
        </w:rPr>
        <w:t xml:space="preserve"> شمسی (در محل قبلی بانک جدید شرق) با داشتن امتیازی </w:t>
      </w:r>
      <w:r>
        <w:rPr>
          <w:rtl/>
          <w:lang w:bidi="fa-IR"/>
        </w:rPr>
        <w:t>۶۰</w:t>
      </w:r>
      <w:r>
        <w:t xml:space="preserve"> </w:t>
      </w:r>
      <w:r>
        <w:rPr>
          <w:rtl/>
        </w:rPr>
        <w:t xml:space="preserve">سال به فعالیت بانکی و تجارتی در ایران اشتغال داشت و امتیاز نشر اسکناس را اخذ نمود. پس از انقضای مدت امتیاز، این بانک مانند یک بانک عادی تجارتی تا مرداد </w:t>
      </w:r>
      <w:r>
        <w:rPr>
          <w:rtl/>
          <w:lang w:bidi="fa-IR"/>
        </w:rPr>
        <w:t>۱۳۳۱</w:t>
      </w:r>
      <w:r>
        <w:rPr>
          <w:rtl/>
        </w:rPr>
        <w:t xml:space="preserve"> به نام بانک انگلیس در ایران و خاورمیانه به فعالیت خود ادامه داد و سپس منحل گردید</w:t>
      </w:r>
      <w:r>
        <w:t xml:space="preserve">. </w:t>
      </w:r>
      <w:r>
        <w:br/>
      </w:r>
      <w:r>
        <w:rPr>
          <w:rtl/>
          <w:lang w:bidi="fa-IR"/>
        </w:rPr>
        <w:t>۳-۲-۱</w:t>
      </w:r>
      <w:r>
        <w:t xml:space="preserve"> </w:t>
      </w:r>
      <w:r>
        <w:rPr>
          <w:rtl/>
        </w:rPr>
        <w:t xml:space="preserve">بانک استقراضی ایران </w:t>
      </w:r>
      <w:r>
        <w:br/>
      </w:r>
      <w:r>
        <w:rPr>
          <w:rtl/>
        </w:rPr>
        <w:t xml:space="preserve">که به بانک استقراضی روس معروف بود و در سال </w:t>
      </w:r>
      <w:r>
        <w:rPr>
          <w:rtl/>
          <w:lang w:bidi="fa-IR"/>
        </w:rPr>
        <w:t>۱۲۶۹</w:t>
      </w:r>
      <w:r>
        <w:rPr>
          <w:rtl/>
        </w:rPr>
        <w:t xml:space="preserve"> شمسی امتیازی به مدت </w:t>
      </w:r>
      <w:r>
        <w:rPr>
          <w:rtl/>
          <w:lang w:bidi="fa-IR"/>
        </w:rPr>
        <w:t>۷۵</w:t>
      </w:r>
      <w:r>
        <w:rPr>
          <w:rtl/>
        </w:rPr>
        <w:t xml:space="preserve"> سال کسب نمود و افزون بر فعالیت بانکی و رهنی، حق انحصاری حراج عمومی و معافیت مالیاتی را نیز دریافت داشت و به موجب عهدنامه مورخ </w:t>
      </w:r>
      <w:r>
        <w:rPr>
          <w:rtl/>
          <w:lang w:bidi="fa-IR"/>
        </w:rPr>
        <w:t>۱۲۹۹</w:t>
      </w:r>
      <w:r>
        <w:rPr>
          <w:rtl/>
        </w:rPr>
        <w:t xml:space="preserve"> شمسی، منعقده بین دولت‌های ایران و اتحاد جماهیر شوروی (سابق)، این موسسه به دولت ایران واگذار شد</w:t>
      </w:r>
      <w:r>
        <w:t xml:space="preserve">. </w:t>
      </w:r>
      <w:r>
        <w:br/>
        <w:t> </w:t>
      </w:r>
      <w:r>
        <w:br/>
      </w:r>
      <w:r>
        <w:rPr>
          <w:rtl/>
          <w:lang w:bidi="fa-IR"/>
        </w:rPr>
        <w:t>۴-۲-۱</w:t>
      </w:r>
      <w:r>
        <w:t xml:space="preserve"> </w:t>
      </w:r>
      <w:r>
        <w:rPr>
          <w:rtl/>
        </w:rPr>
        <w:t xml:space="preserve">بانک عثمانی </w:t>
      </w:r>
      <w:r>
        <w:br/>
      </w:r>
      <w:r>
        <w:rPr>
          <w:rtl/>
        </w:rPr>
        <w:t xml:space="preserve">این بانک در واقع یک بانک انگلیسی بود و از محل سرمایه مشترک فرانسه و انگلیس از اواسط قرن نوزدهم میلادی در کشور عثمانی (ترکیه فعلی) تاسیس شد و شعبه‌های متعددی در کشورهای همجوار دایر کرد و در سال </w:t>
      </w:r>
      <w:r>
        <w:rPr>
          <w:rtl/>
          <w:lang w:bidi="fa-IR"/>
        </w:rPr>
        <w:t>۱۳۰۱</w:t>
      </w:r>
      <w:r>
        <w:rPr>
          <w:rtl/>
        </w:rPr>
        <w:t xml:space="preserve"> شمسی اقدام به تاسیس شعبی در تهران و شهرهای غربی کشور نمود و منظور اصلی از این اقدام، تسهیل در روابط تجارتی و بانکی بین ایران و عراق بود و سرانجام در سال </w:t>
      </w:r>
      <w:r>
        <w:rPr>
          <w:rtl/>
          <w:lang w:bidi="fa-IR"/>
        </w:rPr>
        <w:t>۱۳۳۴</w:t>
      </w:r>
      <w:r>
        <w:rPr>
          <w:rtl/>
        </w:rPr>
        <w:t xml:space="preserve"> به فعالیت خود در ایران پایان داد</w:t>
      </w:r>
      <w:r>
        <w:t xml:space="preserve">. </w:t>
      </w:r>
      <w:r>
        <w:br/>
      </w:r>
      <w:r>
        <w:rPr>
          <w:rtl/>
        </w:rPr>
        <w:t>بانک‌های ایرانی که به تدریج برای رفع نیازهای مالی در بخش‌های مختلف بازرگانی، کشاورزی، صنعتی و رهنی یا ساختمانی از محل سرمایه‌های ملی تشکیل گردیدند به شرح ذیل می‌باشند</w:t>
      </w:r>
      <w:r>
        <w:t xml:space="preserve">: </w:t>
      </w:r>
      <w:r>
        <w:br/>
        <w:t> </w:t>
      </w:r>
      <w:r>
        <w:br/>
      </w:r>
      <w:r>
        <w:rPr>
          <w:rtl/>
          <w:lang w:bidi="fa-IR"/>
        </w:rPr>
        <w:t>۳-۱</w:t>
      </w:r>
      <w:r>
        <w:t xml:space="preserve"> </w:t>
      </w:r>
      <w:r>
        <w:rPr>
          <w:rtl/>
        </w:rPr>
        <w:t xml:space="preserve">آغاز کار بانک‌های ایرانی </w:t>
      </w:r>
      <w:r>
        <w:br/>
      </w:r>
      <w:r>
        <w:rPr>
          <w:rtl/>
        </w:rPr>
        <w:t>همزمان با بانک‌های بیگانه در ایران، یکسری بنگاه‌ها و تجارت‌خانه‌های داخلی همچون: تجارتخانه تومانیانس، تجارتخانه جمشیدیان، تجارتخانه جهانیان، کمپانی فارس، شرکت اتحادیه، شرکت عمومی ایران و شرکت اسلامیه نیز به انجام امور بانکی در ایران مشغول بودند و بعدها برخی از آنان در کسوت رهبران مشروطه برای بنیان گذاری بانک ملی ایران کوشیدند</w:t>
      </w:r>
      <w:r>
        <w:t xml:space="preserve">. </w:t>
      </w:r>
      <w:r>
        <w:br/>
        <w:t> </w:t>
      </w:r>
      <w:r>
        <w:br/>
      </w:r>
      <w:r>
        <w:rPr>
          <w:rtl/>
          <w:lang w:bidi="fa-IR"/>
        </w:rPr>
        <w:t>۱-۳-۱</w:t>
      </w:r>
      <w:r>
        <w:t xml:space="preserve"> </w:t>
      </w:r>
      <w:r>
        <w:rPr>
          <w:rtl/>
        </w:rPr>
        <w:t xml:space="preserve">بانک سپه </w:t>
      </w:r>
      <w:r>
        <w:br/>
      </w:r>
      <w:r>
        <w:rPr>
          <w:rtl/>
        </w:rPr>
        <w:t xml:space="preserve">که با نام بانک پهلوی قشون آغاز به کار کرد، نخستین بانک ایرانی بود که به منظور به کار انداختن وجوه صندوق بازنشستگی افسران و درجه داران ارتش در سال </w:t>
      </w:r>
      <w:r>
        <w:rPr>
          <w:rtl/>
          <w:lang w:bidi="fa-IR"/>
        </w:rPr>
        <w:t>۱۳۰۴</w:t>
      </w:r>
      <w:r>
        <w:rPr>
          <w:rtl/>
        </w:rPr>
        <w:t xml:space="preserve"> در خیابان سپه تاسیس شد و با گسترش تدریجی شعبات خود در شهرستان‌ها، اقدام به اجرای عملیات بانکی و اعتباری رایج برای عموم طبقات جامعه نموده، به صورت یک بانک معتبر بازرگانی در آمد که تا به امروز نیز در کنار انجام امور مالی ارتش، به کلیه عملیات بانکی رایج در کشور نیز مشغول می‌باشد</w:t>
      </w:r>
      <w:r>
        <w:t xml:space="preserve">. </w:t>
      </w:r>
      <w:r>
        <w:br/>
        <w:t> </w:t>
      </w:r>
      <w:r>
        <w:br/>
      </w:r>
      <w:r>
        <w:rPr>
          <w:rtl/>
          <w:lang w:bidi="fa-IR"/>
        </w:rPr>
        <w:t>۲-۳-۱</w:t>
      </w:r>
      <w:r>
        <w:t xml:space="preserve"> </w:t>
      </w:r>
      <w:r>
        <w:rPr>
          <w:rtl/>
        </w:rPr>
        <w:t xml:space="preserve">بانک ملی </w:t>
      </w:r>
      <w:r>
        <w:br/>
      </w:r>
      <w:r>
        <w:rPr>
          <w:rtl/>
        </w:rPr>
        <w:t xml:space="preserve">دومین بانک که قانون اجازه تاسیس آن در تاریخ </w:t>
      </w:r>
      <w:r>
        <w:rPr>
          <w:rtl/>
          <w:lang w:bidi="fa-IR"/>
        </w:rPr>
        <w:t>۱۴</w:t>
      </w:r>
      <w:r>
        <w:rPr>
          <w:rtl/>
        </w:rPr>
        <w:t xml:space="preserve"> اردیبهشت </w:t>
      </w:r>
      <w:r>
        <w:rPr>
          <w:rtl/>
          <w:lang w:bidi="fa-IR"/>
        </w:rPr>
        <w:t>۱۳۰۶</w:t>
      </w:r>
      <w:r>
        <w:rPr>
          <w:rtl/>
        </w:rPr>
        <w:t xml:space="preserve"> از تصویب مجلس شورای ملی گذشت و اساسنامه آن در خرداد </w:t>
      </w:r>
      <w:r>
        <w:rPr>
          <w:rtl/>
          <w:lang w:bidi="fa-IR"/>
        </w:rPr>
        <w:t>۱۳۰۷</w:t>
      </w:r>
      <w:r>
        <w:rPr>
          <w:rtl/>
        </w:rPr>
        <w:t xml:space="preserve"> توسط هیات دولت و کمسیون قوانین مالیه مجلس تصویب شد، فعالیت خود را رسما در تاریخ شهریور </w:t>
      </w:r>
      <w:r>
        <w:rPr>
          <w:rtl/>
          <w:lang w:bidi="fa-IR"/>
        </w:rPr>
        <w:t>۱۳۰۷</w:t>
      </w:r>
      <w:r>
        <w:rPr>
          <w:rtl/>
        </w:rPr>
        <w:t xml:space="preserve"> آغاز نمود در ابتدای تاسیس بانک علاوه بر شعبه مرکزی دو شعبه در بازار تهران و بندر بوشهر که مهمترین بندر بازرگانی آن روز ایران بود تاسیس گردید، پس از آن در شهرهای دیگر نیز شعب بانک ملی ایران نیز دایر گردید</w:t>
      </w:r>
      <w:r>
        <w:t xml:space="preserve">. </w:t>
      </w:r>
      <w:r>
        <w:br/>
      </w:r>
      <w:r>
        <w:rPr>
          <w:rtl/>
          <w:lang w:bidi="fa-IR"/>
        </w:rPr>
        <w:lastRenderedPageBreak/>
        <w:t>۳-۳-۱</w:t>
      </w:r>
      <w:r>
        <w:t xml:space="preserve"> </w:t>
      </w:r>
      <w:r>
        <w:rPr>
          <w:rtl/>
        </w:rPr>
        <w:t xml:space="preserve">بانک کشاورزی </w:t>
      </w:r>
      <w:r>
        <w:br/>
      </w:r>
      <w:r>
        <w:rPr>
          <w:rtl/>
        </w:rPr>
        <w:t xml:space="preserve">سومین بانک ایرانی با عنوان بانک فلاحتی و صنعتی ایران که بعدها چندین بار تغییر عنوان داد و نهایتا نام بانک کشاورزی را به خود اختصاص داد، برای انجام اهداف خاص و به موجب قانون مصوب </w:t>
      </w:r>
      <w:r>
        <w:rPr>
          <w:rtl/>
          <w:lang w:bidi="fa-IR"/>
        </w:rPr>
        <w:t>۲۱</w:t>
      </w:r>
      <w:r>
        <w:rPr>
          <w:rtl/>
        </w:rPr>
        <w:t xml:space="preserve"> خرداد </w:t>
      </w:r>
      <w:r>
        <w:rPr>
          <w:rtl/>
          <w:lang w:bidi="fa-IR"/>
        </w:rPr>
        <w:t>۱۳۱۲</w:t>
      </w:r>
      <w:r>
        <w:rPr>
          <w:rtl/>
        </w:rPr>
        <w:t xml:space="preserve"> تاسیس گردید. در ادامه شرح مفصلی از چگونگی تاسیس این بانک خواهد آمد</w:t>
      </w:r>
      <w:r>
        <w:t xml:space="preserve">. </w:t>
      </w:r>
      <w:r>
        <w:br/>
      </w:r>
      <w:r>
        <w:rPr>
          <w:rtl/>
        </w:rPr>
        <w:t xml:space="preserve">به فاصله نزدیکی از تاسیس بانک ملی، ضرورت ایجاد یک واحد اعتباری برای کمک به کشاورزان کشور احساس گردید و به دنبال آن در سال </w:t>
      </w:r>
      <w:r>
        <w:rPr>
          <w:rtl/>
          <w:lang w:bidi="fa-IR"/>
        </w:rPr>
        <w:t>۱۳۰۹</w:t>
      </w:r>
      <w:r>
        <w:rPr>
          <w:rtl/>
        </w:rPr>
        <w:t xml:space="preserve"> بخشی با عنوان «بانک فلاحتی» در داخل بانک ملی بدین منظور ایجاد گردید. در سال </w:t>
      </w:r>
      <w:r>
        <w:rPr>
          <w:rtl/>
          <w:lang w:bidi="fa-IR"/>
        </w:rPr>
        <w:t>۱۳۱۲</w:t>
      </w:r>
      <w:r>
        <w:rPr>
          <w:rtl/>
        </w:rPr>
        <w:t xml:space="preserve"> مجلس شورای ملی قانون تاسیس بانک مستقلی تحت عنوان «بانک فلاحتی و صنعتی ایران» و با مسئولیت بیشتر را تصویب نمود. در سال </w:t>
      </w:r>
      <w:r>
        <w:rPr>
          <w:rtl/>
          <w:lang w:bidi="fa-IR"/>
        </w:rPr>
        <w:t>۱۳۱۸</w:t>
      </w:r>
      <w:r>
        <w:rPr>
          <w:rtl/>
        </w:rPr>
        <w:t xml:space="preserve"> نام این بانک به «بانک کشاورزی و پیشه و هنر ایران</w:t>
      </w:r>
      <w:r>
        <w:t xml:space="preserve">» </w:t>
      </w:r>
      <w:r>
        <w:rPr>
          <w:rtl/>
        </w:rPr>
        <w:t xml:space="preserve">تغییر یافته، علاوه بر آن منابع مالی این بانک تقویت گردید و تسهیلات بیشتری توسط دولت وقت برای تامین نیازهای کشاورزان در جامعه آن روز ایران </w:t>
      </w:r>
      <w:r>
        <w:t>(</w:t>
      </w:r>
      <w:r>
        <w:rPr>
          <w:rtl/>
        </w:rPr>
        <w:t>با توجه به وسعت اراضی و وابستگی کشور به محصولات کشاورزی و روستایی</w:t>
      </w:r>
      <w:r>
        <w:t xml:space="preserve">) </w:t>
      </w:r>
      <w:r>
        <w:rPr>
          <w:rtl/>
        </w:rPr>
        <w:t>اختصاص داده شد</w:t>
      </w:r>
      <w:r>
        <w:t xml:space="preserve">. </w:t>
      </w:r>
      <w:r>
        <w:br/>
      </w:r>
      <w:r>
        <w:rPr>
          <w:rtl/>
        </w:rPr>
        <w:t xml:space="preserve">پس از پایان جنگ جهانی دوم در سال </w:t>
      </w:r>
      <w:r>
        <w:rPr>
          <w:rtl/>
          <w:lang w:bidi="fa-IR"/>
        </w:rPr>
        <w:t>۱۳۲۲</w:t>
      </w:r>
      <w:r>
        <w:rPr>
          <w:rtl/>
        </w:rPr>
        <w:t xml:space="preserve"> تغییراتی در آئین‌نامه این بانک اعمال گردید و پسوند پیشه و هنر از عنوان آن حذف گردید و نام آن به «بانک کشاورزی ایران» تغییر یافت</w:t>
      </w:r>
      <w:r>
        <w:t xml:space="preserve">. </w:t>
      </w:r>
      <w:r>
        <w:br/>
      </w:r>
      <w:r>
        <w:rPr>
          <w:rtl/>
        </w:rPr>
        <w:t xml:space="preserve">در اجرای سیاستهای قانون اصلاحات ارضی در کشور و مکانیزه نمودن ادوات کشاورزی نیاز مبرمی به منابع مالی بود، لذا در سال </w:t>
      </w:r>
      <w:r>
        <w:rPr>
          <w:rtl/>
          <w:lang w:bidi="fa-IR"/>
        </w:rPr>
        <w:t>۱۳۴۲</w:t>
      </w:r>
      <w:r>
        <w:rPr>
          <w:rtl/>
        </w:rPr>
        <w:t xml:space="preserve"> قوانین جدیدی وضع گردید و نام بانک نیز به «بانک اعتبارات کشاورزی و عمران روستایی» تغییر یافت</w:t>
      </w:r>
      <w:r>
        <w:t xml:space="preserve">. </w:t>
      </w:r>
      <w:r>
        <w:br/>
      </w:r>
      <w:r>
        <w:rPr>
          <w:rtl/>
        </w:rPr>
        <w:t xml:space="preserve">لازم به ذکر است که در آن سال‌ها این بانک فاقد آرم و نشان مشخصی بود و این مسئله تا حدودی در مورد سایر موسسات دیگر کشور نیز مصداق داشت. با توجه به مسئولیت‌های جدید در سال </w:t>
      </w:r>
      <w:r>
        <w:rPr>
          <w:rtl/>
          <w:lang w:bidi="fa-IR"/>
        </w:rPr>
        <w:t>۱۳۴۵</w:t>
      </w:r>
      <w:r>
        <w:rPr>
          <w:rtl/>
        </w:rPr>
        <w:t xml:space="preserve"> واحد مستقلی تحت عنوان «صندوق توسعه کشاورزی» در کنار این بانک که به نام قبلی یعنی بانک کشاورزی ایران بازگشته بود تاسیس گردید و این دو موسسه مسئولیت اعطای وام در زمینه کشاورزی را به موازات یکدیگر بر عهده داشتند. در سال </w:t>
      </w:r>
      <w:r>
        <w:rPr>
          <w:rtl/>
          <w:lang w:bidi="fa-IR"/>
        </w:rPr>
        <w:t>۱۳۴۸</w:t>
      </w:r>
      <w:r>
        <w:rPr>
          <w:rtl/>
        </w:rPr>
        <w:t xml:space="preserve"> با توجه به وضع قوانین جدید به منظور پیشبرد شرکت‌های تعاونی وابسته به کشاورزی نام بانک مادر نیز به «بانک تعاون کشاورزی ایران</w:t>
      </w:r>
      <w:r>
        <w:t xml:space="preserve">» </w:t>
      </w:r>
      <w:r>
        <w:rPr>
          <w:rtl/>
        </w:rPr>
        <w:t xml:space="preserve">تغییر یافت و به دلیل افزایش مسئولیت صندوق توسعه در سال </w:t>
      </w:r>
      <w:r>
        <w:rPr>
          <w:rtl/>
          <w:lang w:bidi="fa-IR"/>
        </w:rPr>
        <w:t>۱۳۵۲</w:t>
      </w:r>
      <w:r>
        <w:rPr>
          <w:rtl/>
        </w:rPr>
        <w:t xml:space="preserve"> این موسسه نیز تغییر آئین نامه داده و نام «بانک توسعه کشاورزی ایران» را برای خود برگزید. در نهایت پس از انقلاب اسلامی در سال </w:t>
      </w:r>
      <w:r>
        <w:rPr>
          <w:rtl/>
          <w:lang w:bidi="fa-IR"/>
        </w:rPr>
        <w:t>۱۳۵۸</w:t>
      </w:r>
      <w:r>
        <w:rPr>
          <w:rtl/>
        </w:rPr>
        <w:t xml:space="preserve"> این دو بانک در یکدیگر ادغام شده و موسسه بوجود آمده تا به امروز با عنوان «بانک کشاورزی» خوانده می‌شود و ساختمان شعبه و ادارات مرکزی آن در جوار بزرگراه جلال آل احمد، نبش خیابان پاتریس لومومبا واقع گردیده است</w:t>
      </w:r>
      <w:r>
        <w:t xml:space="preserve">. </w:t>
      </w:r>
      <w:r>
        <w:br/>
        <w:t> </w:t>
      </w:r>
      <w:r>
        <w:br/>
      </w:r>
      <w:r>
        <w:rPr>
          <w:rtl/>
          <w:lang w:bidi="fa-IR"/>
        </w:rPr>
        <w:t>۴-۳-۱</w:t>
      </w:r>
      <w:r>
        <w:t xml:space="preserve"> </w:t>
      </w:r>
      <w:r>
        <w:rPr>
          <w:rtl/>
        </w:rPr>
        <w:t xml:space="preserve">بانک مسکن </w:t>
      </w:r>
      <w:r>
        <w:br/>
      </w:r>
      <w:r>
        <w:rPr>
          <w:rtl/>
        </w:rPr>
        <w:t xml:space="preserve">چهارمین بانک ایرانی که بر اساس نیاز جامعه شهر نشین تاسیس گردید بانک رهنی ایران نام داشت که عنوان امروزی آن بانک مسکن می‌باشد. این بانک در سال </w:t>
      </w:r>
      <w:r>
        <w:rPr>
          <w:rtl/>
          <w:lang w:bidi="fa-IR"/>
        </w:rPr>
        <w:t>۱۳۱۸</w:t>
      </w:r>
      <w:r>
        <w:rPr>
          <w:rtl/>
        </w:rPr>
        <w:t xml:space="preserve"> به منظور اعطای وام در برابر رهن اموال غیر منقول برای احداث بنا یا تعمیر ساختمان تشکیل گردید</w:t>
      </w:r>
      <w:r>
        <w:t xml:space="preserve">. </w:t>
      </w:r>
      <w:r>
        <w:br/>
        <w:t> </w:t>
      </w:r>
      <w:r>
        <w:br/>
      </w:r>
      <w:r>
        <w:rPr>
          <w:rtl/>
          <w:lang w:bidi="fa-IR"/>
        </w:rPr>
        <w:t>۵-۳-۱</w:t>
      </w:r>
      <w:r>
        <w:t xml:space="preserve"> </w:t>
      </w:r>
      <w:r>
        <w:rPr>
          <w:rtl/>
        </w:rPr>
        <w:t xml:space="preserve">بانک صنعت و معدن </w:t>
      </w:r>
      <w:r>
        <w:br/>
      </w:r>
      <w:r>
        <w:rPr>
          <w:rtl/>
        </w:rPr>
        <w:t xml:space="preserve">پنجمین بانک که با سرمایه عمومی در ایران تاسیس شد بانک صنعتی و معدنی ایران می‌باشد که به استناد تصویب نامه مورخ </w:t>
      </w:r>
      <w:r>
        <w:rPr>
          <w:rtl/>
          <w:lang w:bidi="fa-IR"/>
        </w:rPr>
        <w:t>۲۰</w:t>
      </w:r>
      <w:r>
        <w:rPr>
          <w:rtl/>
        </w:rPr>
        <w:t xml:space="preserve"> فروردین </w:t>
      </w:r>
      <w:r>
        <w:rPr>
          <w:rtl/>
          <w:lang w:bidi="fa-IR"/>
        </w:rPr>
        <w:t>۱۳۲۵</w:t>
      </w:r>
      <w:r>
        <w:rPr>
          <w:rtl/>
        </w:rPr>
        <w:t xml:space="preserve"> هیات وزیران تشکیل گردید</w:t>
      </w:r>
      <w:r>
        <w:t xml:space="preserve">. </w:t>
      </w:r>
      <w:r>
        <w:br/>
      </w:r>
      <w:r>
        <w:rPr>
          <w:rtl/>
        </w:rPr>
        <w:t xml:space="preserve">علاوه بر بانک‌های پنج گانه مذکور بعدها بانک‌های دولتی و خصوصی مختلفی تاسیس گردید و در حال حاضر تعداد آن‌ها </w:t>
      </w:r>
      <w:r>
        <w:rPr>
          <w:rtl/>
          <w:lang w:bidi="fa-IR"/>
        </w:rPr>
        <w:t>۲۸</w:t>
      </w:r>
      <w:r>
        <w:rPr>
          <w:rtl/>
        </w:rPr>
        <w:t xml:space="preserve"> بانک و موسسه اقتصادی می‌باشد که از میان آن‌ها بانک مرکزی، بانک ملی، بانک سپه، بانک صادرات، بانک ملت، بانک تجارت، بانک کشاورزی، بانک صنعت و معدن، بانک مسکن، بانک توسعه صادرات و بانک رفاه، بانک‌های دولتی ایران بوده که چهار بانک توسعه صادرات، کشاورزی، مسکن و صنعت و معدن بانک‌های تخصصی و یا توسعه‌ای هستند همچنین بانک‌ها و موسسات مالی خصوصی و یا وابسته به برخی سازمان‌ها و نهادها به شرح ذیل می‌باشند: بانک اقتصاد نوین، بانک پارسیان، بانک پاسارگاد، بانک سامان، بانک کارآفرین، بانک سرمایه، بانک سینا، پست بانک، بانک دی، بانک تات، بانک شهر و بانک انصار و موسساتی چون: صندوق مهر امام رضا، موسسه بنیاد، موسسه مهر، موسسه قوامین و موسسه توسعه</w:t>
      </w:r>
      <w:r>
        <w:t xml:space="preserve">. </w:t>
      </w:r>
      <w:r>
        <w:br/>
        <w:t> </w:t>
      </w:r>
      <w:r>
        <w:br/>
      </w:r>
      <w:r>
        <w:rPr>
          <w:rtl/>
          <w:lang w:bidi="fa-IR"/>
        </w:rPr>
        <w:t>۴-۱</w:t>
      </w:r>
      <w:r>
        <w:t xml:space="preserve"> </w:t>
      </w:r>
      <w:r>
        <w:rPr>
          <w:rtl/>
        </w:rPr>
        <w:t xml:space="preserve">طراحی و بانک </w:t>
      </w:r>
      <w:r>
        <w:br/>
      </w:r>
      <w:r>
        <w:rPr>
          <w:rtl/>
          <w:lang w:bidi="fa-IR"/>
        </w:rPr>
        <w:t>۱-۴-۱</w:t>
      </w:r>
      <w:r>
        <w:t xml:space="preserve"> </w:t>
      </w:r>
      <w:r>
        <w:rPr>
          <w:rtl/>
        </w:rPr>
        <w:t xml:space="preserve">اهمیت مسئله طراحی در ساختمان بانک‌ها </w:t>
      </w:r>
      <w:r>
        <w:br/>
        <w:t>«</w:t>
      </w:r>
      <w:r>
        <w:rPr>
          <w:rtl/>
        </w:rPr>
        <w:t xml:space="preserve">گفته شده است که یک ساختمان جدید، این امکان را به موسسه می‌دهد که بتواند شخصیت آن موسسه و یا ویژگیهای مدیریتی خود </w:t>
      </w:r>
      <w:r>
        <w:rPr>
          <w:rtl/>
        </w:rPr>
        <w:lastRenderedPageBreak/>
        <w:t xml:space="preserve">را ابراز نماید. شاید این جایی باشد که در آن، آرشیتکت تبدیل به وجدان موسسه می‌شود.» (شهیدی، </w:t>
      </w:r>
      <w:r>
        <w:rPr>
          <w:rtl/>
          <w:lang w:bidi="fa-IR"/>
        </w:rPr>
        <w:t>۱۳۷۳</w:t>
      </w:r>
      <w:r>
        <w:rPr>
          <w:rtl/>
        </w:rPr>
        <w:t xml:space="preserve">، </w:t>
      </w:r>
      <w:r>
        <w:rPr>
          <w:rtl/>
          <w:lang w:bidi="fa-IR"/>
        </w:rPr>
        <w:t>۸</w:t>
      </w:r>
      <w:r>
        <w:t xml:space="preserve">) </w:t>
      </w:r>
      <w:r>
        <w:br/>
      </w:r>
      <w:r>
        <w:rPr>
          <w:rtl/>
        </w:rPr>
        <w:t>بررسی ساختمان بانک‌ها از چند جنبه دارای اهمیت می‌باشد،‌ نخست به عنوان کاربری عمومی شهری که در ارتباط مستقیم و مداوم با شهروندان است، دومین دلیل تاثیری داشت که این ساختمان‌ها در اثر تکرار زیاد بر کیفیت چشم‌انداز و سیمای شهر همچنین نحوه خدمات رسانی برای عموم شهروندان بر جای می‌گذارد و نهایتا به عنوان ابزاری کارآمد برای تحقق اهداف صنعت بانکداری و گردش اقتصادی جامعه حائز اهمیت می‌باشد</w:t>
      </w:r>
      <w:r>
        <w:t xml:space="preserve">. </w:t>
      </w:r>
      <w:r>
        <w:br/>
        <w:t> </w:t>
      </w:r>
      <w:r>
        <w:br/>
      </w:r>
      <w:r>
        <w:rPr>
          <w:rtl/>
          <w:lang w:bidi="fa-IR"/>
        </w:rPr>
        <w:t>۲-۴-۱</w:t>
      </w:r>
      <w:r>
        <w:t xml:space="preserve"> </w:t>
      </w:r>
      <w:r>
        <w:rPr>
          <w:rtl/>
        </w:rPr>
        <w:t xml:space="preserve">انواع ساختمان بانک‌ها </w:t>
      </w:r>
      <w:r>
        <w:br/>
      </w:r>
      <w:r>
        <w:rPr>
          <w:rtl/>
        </w:rPr>
        <w:t>بانک‌ها عموما دارای دو گونه ساختمان می‌باشند: گونه اول ساختمان‌هایی با کاربری اداری که شامل ادارات مرکزی و مدیریت‌ها یا سرپرستی شعب بانک در استان‌ها می‌باشند و دسته دوم ساختمان شعب بانک‌ها که مراجعه‌کنندگان بیشتری داشته و تعداد و پراکندگی بیشتری نسبت به ساختمان‌های ستادی دارند</w:t>
      </w:r>
      <w:r>
        <w:t xml:space="preserve">. </w:t>
      </w:r>
      <w:r>
        <w:rPr>
          <w:rtl/>
        </w:rPr>
        <w:t>البته بانک‌ها دارای ساختمان‌های دیگری با کاربری آموزشی، رفاهی و غیره نیز دارند، اما از آنجاییکه هدف پایان نامه موضوع ساختمان‌های با کاربری تجاری و اداری می‌باشند، همچنین بسیاری از ساختمان‌های رفاهی و آموزشی بانک‌ها در غالب یک مجتمع و در جوار ساختمان‌های اصلی می‌باشند، از پرداختن به اینگونه ساختمان‌ها صرفنظر می‌گردد</w:t>
      </w:r>
      <w:r>
        <w:t xml:space="preserve">. </w:t>
      </w:r>
      <w:r>
        <w:br/>
        <w:t> </w:t>
      </w:r>
      <w:r>
        <w:br/>
        <w:t> </w:t>
      </w:r>
      <w:r>
        <w:rPr>
          <w:rtl/>
        </w:rPr>
        <w:t>و</w:t>
      </w:r>
      <w:r>
        <w:t xml:space="preserve">…… </w:t>
      </w:r>
      <w:r>
        <w:br/>
      </w:r>
      <w:r>
        <w:rPr>
          <w:rtl/>
        </w:rPr>
        <w:t xml:space="preserve">فهرست مطالب </w:t>
      </w:r>
      <w:r>
        <w:br/>
      </w:r>
      <w:r>
        <w:rPr>
          <w:rtl/>
        </w:rPr>
        <w:t xml:space="preserve">چکیده </w:t>
      </w:r>
      <w:r>
        <w:rPr>
          <w:rtl/>
          <w:lang w:bidi="fa-IR"/>
        </w:rPr>
        <w:t>۹</w:t>
      </w:r>
      <w:r>
        <w:rPr>
          <w:rtl/>
        </w:rPr>
        <w:t xml:space="preserve"> </w:t>
      </w:r>
      <w:r>
        <w:br/>
      </w:r>
      <w:r>
        <w:rPr>
          <w:rtl/>
        </w:rPr>
        <w:t xml:space="preserve">فصل اول: مبانی نظری طراحی بانک </w:t>
      </w:r>
      <w:r>
        <w:rPr>
          <w:rtl/>
          <w:lang w:bidi="fa-IR"/>
        </w:rPr>
        <w:t>۱۰</w:t>
      </w:r>
      <w:r>
        <w:rPr>
          <w:rtl/>
        </w:rPr>
        <w:t xml:space="preserve"> </w:t>
      </w:r>
      <w:r>
        <w:br/>
      </w:r>
      <w:r>
        <w:rPr>
          <w:rtl/>
          <w:lang w:bidi="fa-IR"/>
        </w:rPr>
        <w:t>۱-۱</w:t>
      </w:r>
      <w:r>
        <w:t xml:space="preserve"> </w:t>
      </w:r>
      <w:r>
        <w:rPr>
          <w:rtl/>
        </w:rPr>
        <w:t xml:space="preserve">تعریف واژه بانک </w:t>
      </w:r>
      <w:r>
        <w:rPr>
          <w:rtl/>
          <w:lang w:bidi="fa-IR"/>
        </w:rPr>
        <w:t>۱۱</w:t>
      </w:r>
      <w:r>
        <w:rPr>
          <w:rtl/>
        </w:rPr>
        <w:t xml:space="preserve"> </w:t>
      </w:r>
      <w:r>
        <w:br/>
      </w:r>
      <w:r>
        <w:rPr>
          <w:rtl/>
          <w:lang w:bidi="fa-IR"/>
        </w:rPr>
        <w:t>۲-۱</w:t>
      </w:r>
      <w:r>
        <w:t xml:space="preserve"> </w:t>
      </w:r>
      <w:r>
        <w:rPr>
          <w:rtl/>
        </w:rPr>
        <w:t xml:space="preserve">تاریخچه بانکداری در ایران </w:t>
      </w:r>
      <w:r>
        <w:rPr>
          <w:rtl/>
          <w:lang w:bidi="fa-IR"/>
        </w:rPr>
        <w:t>۱۲</w:t>
      </w:r>
      <w:r>
        <w:rPr>
          <w:rtl/>
        </w:rPr>
        <w:t xml:space="preserve"> </w:t>
      </w:r>
      <w:r>
        <w:br/>
      </w:r>
      <w:r>
        <w:rPr>
          <w:rtl/>
          <w:lang w:bidi="fa-IR"/>
        </w:rPr>
        <w:t>۱-۲-۱</w:t>
      </w:r>
      <w:r>
        <w:t xml:space="preserve"> </w:t>
      </w:r>
      <w:r>
        <w:rPr>
          <w:rtl/>
        </w:rPr>
        <w:t xml:space="preserve">بانک جدید شرق </w:t>
      </w:r>
      <w:r>
        <w:rPr>
          <w:rtl/>
          <w:lang w:bidi="fa-IR"/>
        </w:rPr>
        <w:t>۱۳</w:t>
      </w:r>
      <w:r>
        <w:rPr>
          <w:rtl/>
        </w:rPr>
        <w:t xml:space="preserve"> </w:t>
      </w:r>
      <w:r>
        <w:br/>
      </w:r>
      <w:r>
        <w:rPr>
          <w:rtl/>
          <w:lang w:bidi="fa-IR"/>
        </w:rPr>
        <w:t>۲-۲-۱</w:t>
      </w:r>
      <w:r>
        <w:t xml:space="preserve"> </w:t>
      </w:r>
      <w:r>
        <w:rPr>
          <w:rtl/>
        </w:rPr>
        <w:t xml:space="preserve">بانک شاهنشاهی ایران </w:t>
      </w:r>
      <w:r>
        <w:rPr>
          <w:rtl/>
          <w:lang w:bidi="fa-IR"/>
        </w:rPr>
        <w:t>۱۳</w:t>
      </w:r>
      <w:r>
        <w:rPr>
          <w:rtl/>
        </w:rPr>
        <w:t xml:space="preserve"> </w:t>
      </w:r>
      <w:r>
        <w:br/>
      </w:r>
      <w:r>
        <w:rPr>
          <w:rtl/>
          <w:lang w:bidi="fa-IR"/>
        </w:rPr>
        <w:t>۳-۲-۱</w:t>
      </w:r>
      <w:r>
        <w:t xml:space="preserve"> </w:t>
      </w:r>
      <w:r>
        <w:rPr>
          <w:rtl/>
        </w:rPr>
        <w:t xml:space="preserve">بانک استقراضی ایران </w:t>
      </w:r>
      <w:r>
        <w:rPr>
          <w:rtl/>
          <w:lang w:bidi="fa-IR"/>
        </w:rPr>
        <w:t>۱۴</w:t>
      </w:r>
      <w:r>
        <w:rPr>
          <w:rtl/>
        </w:rPr>
        <w:t xml:space="preserve"> </w:t>
      </w:r>
      <w:r>
        <w:br/>
      </w:r>
      <w:r>
        <w:rPr>
          <w:rtl/>
          <w:lang w:bidi="fa-IR"/>
        </w:rPr>
        <w:t>۴-۲-۱</w:t>
      </w:r>
      <w:r>
        <w:t xml:space="preserve"> </w:t>
      </w:r>
      <w:r>
        <w:rPr>
          <w:rtl/>
        </w:rPr>
        <w:t xml:space="preserve">بانک عثمانی </w:t>
      </w:r>
      <w:r>
        <w:rPr>
          <w:rtl/>
          <w:lang w:bidi="fa-IR"/>
        </w:rPr>
        <w:t>۱۴</w:t>
      </w:r>
      <w:r>
        <w:rPr>
          <w:rtl/>
        </w:rPr>
        <w:t xml:space="preserve"> </w:t>
      </w:r>
      <w:r>
        <w:br/>
      </w:r>
      <w:r>
        <w:rPr>
          <w:rtl/>
          <w:lang w:bidi="fa-IR"/>
        </w:rPr>
        <w:t>۳-۱</w:t>
      </w:r>
      <w:r>
        <w:t xml:space="preserve"> </w:t>
      </w:r>
      <w:r>
        <w:rPr>
          <w:rtl/>
        </w:rPr>
        <w:t xml:space="preserve">آغاز کار بانک‌های ایرانی </w:t>
      </w:r>
      <w:r>
        <w:rPr>
          <w:rtl/>
          <w:lang w:bidi="fa-IR"/>
        </w:rPr>
        <w:t>۱۴</w:t>
      </w:r>
      <w:r>
        <w:rPr>
          <w:rtl/>
        </w:rPr>
        <w:t xml:space="preserve"> </w:t>
      </w:r>
      <w:r>
        <w:br/>
      </w:r>
      <w:r>
        <w:rPr>
          <w:rtl/>
          <w:lang w:bidi="fa-IR"/>
        </w:rPr>
        <w:t>۱-۳-۱</w:t>
      </w:r>
      <w:r>
        <w:t xml:space="preserve"> </w:t>
      </w:r>
      <w:r>
        <w:rPr>
          <w:rtl/>
        </w:rPr>
        <w:t xml:space="preserve">بانک سپه </w:t>
      </w:r>
      <w:r>
        <w:rPr>
          <w:rtl/>
          <w:lang w:bidi="fa-IR"/>
        </w:rPr>
        <w:t>۱۵</w:t>
      </w:r>
      <w:r>
        <w:rPr>
          <w:rtl/>
        </w:rPr>
        <w:t xml:space="preserve"> </w:t>
      </w:r>
      <w:r>
        <w:br/>
      </w:r>
      <w:r>
        <w:rPr>
          <w:rtl/>
          <w:lang w:bidi="fa-IR"/>
        </w:rPr>
        <w:t>۲-۳-۱</w:t>
      </w:r>
      <w:r>
        <w:t xml:space="preserve"> </w:t>
      </w:r>
      <w:r>
        <w:rPr>
          <w:rtl/>
        </w:rPr>
        <w:t xml:space="preserve">بانک ملی </w:t>
      </w:r>
      <w:r>
        <w:rPr>
          <w:rtl/>
          <w:lang w:bidi="fa-IR"/>
        </w:rPr>
        <w:t>۱۵</w:t>
      </w:r>
      <w:r>
        <w:rPr>
          <w:rtl/>
        </w:rPr>
        <w:t xml:space="preserve"> </w:t>
      </w:r>
      <w:r>
        <w:br/>
      </w:r>
      <w:r>
        <w:rPr>
          <w:rtl/>
          <w:lang w:bidi="fa-IR"/>
        </w:rPr>
        <w:t>۳-۳-۱</w:t>
      </w:r>
      <w:r>
        <w:t xml:space="preserve"> </w:t>
      </w:r>
      <w:r>
        <w:rPr>
          <w:rtl/>
        </w:rPr>
        <w:t xml:space="preserve">بانک کشاورزی </w:t>
      </w:r>
      <w:r>
        <w:rPr>
          <w:rtl/>
          <w:lang w:bidi="fa-IR"/>
        </w:rPr>
        <w:t>۱۶</w:t>
      </w:r>
      <w:r>
        <w:rPr>
          <w:rtl/>
        </w:rPr>
        <w:t xml:space="preserve"> </w:t>
      </w:r>
      <w:r>
        <w:br/>
      </w:r>
      <w:r>
        <w:rPr>
          <w:rtl/>
          <w:lang w:bidi="fa-IR"/>
        </w:rPr>
        <w:t>۴-۳-۱</w:t>
      </w:r>
      <w:r>
        <w:t xml:space="preserve"> </w:t>
      </w:r>
      <w:r>
        <w:rPr>
          <w:rtl/>
        </w:rPr>
        <w:t xml:space="preserve">بانک مسکن </w:t>
      </w:r>
      <w:r>
        <w:rPr>
          <w:rtl/>
          <w:lang w:bidi="fa-IR"/>
        </w:rPr>
        <w:t>۱۷</w:t>
      </w:r>
      <w:r>
        <w:rPr>
          <w:rtl/>
        </w:rPr>
        <w:t xml:space="preserve"> </w:t>
      </w:r>
      <w:r>
        <w:br/>
      </w:r>
      <w:r>
        <w:rPr>
          <w:rtl/>
          <w:lang w:bidi="fa-IR"/>
        </w:rPr>
        <w:t>۵-۳-۱</w:t>
      </w:r>
      <w:r>
        <w:t xml:space="preserve"> </w:t>
      </w:r>
      <w:r>
        <w:rPr>
          <w:rtl/>
        </w:rPr>
        <w:t xml:space="preserve">بانک صنعت و معدن </w:t>
      </w:r>
      <w:r>
        <w:rPr>
          <w:rtl/>
          <w:lang w:bidi="fa-IR"/>
        </w:rPr>
        <w:t>۱۷</w:t>
      </w:r>
      <w:r>
        <w:rPr>
          <w:rtl/>
        </w:rPr>
        <w:t xml:space="preserve"> </w:t>
      </w:r>
      <w:r>
        <w:br/>
      </w:r>
      <w:r>
        <w:rPr>
          <w:rtl/>
          <w:lang w:bidi="fa-IR"/>
        </w:rPr>
        <w:t>۴-۱</w:t>
      </w:r>
      <w:r>
        <w:t xml:space="preserve"> </w:t>
      </w:r>
      <w:r>
        <w:rPr>
          <w:rtl/>
        </w:rPr>
        <w:t xml:space="preserve">طراحی و بانک </w:t>
      </w:r>
      <w:r>
        <w:rPr>
          <w:rtl/>
          <w:lang w:bidi="fa-IR"/>
        </w:rPr>
        <w:t>۱۸</w:t>
      </w:r>
      <w:r>
        <w:rPr>
          <w:rtl/>
        </w:rPr>
        <w:t xml:space="preserve"> </w:t>
      </w:r>
      <w:r>
        <w:br/>
      </w:r>
      <w:r>
        <w:rPr>
          <w:rtl/>
          <w:lang w:bidi="fa-IR"/>
        </w:rPr>
        <w:t>۱-۴-۱</w:t>
      </w:r>
      <w:r>
        <w:t xml:space="preserve"> </w:t>
      </w:r>
      <w:r>
        <w:rPr>
          <w:rtl/>
        </w:rPr>
        <w:t xml:space="preserve">اهمیت مسئله طراحی در ساختمان بانک‌ها </w:t>
      </w:r>
      <w:r>
        <w:rPr>
          <w:rtl/>
          <w:lang w:bidi="fa-IR"/>
        </w:rPr>
        <w:t>۱۸</w:t>
      </w:r>
      <w:r>
        <w:rPr>
          <w:rtl/>
        </w:rPr>
        <w:t xml:space="preserve"> </w:t>
      </w:r>
      <w:r>
        <w:br/>
      </w:r>
      <w:r>
        <w:rPr>
          <w:rtl/>
          <w:lang w:bidi="fa-IR"/>
        </w:rPr>
        <w:t>۲-۴-۱</w:t>
      </w:r>
      <w:r>
        <w:t xml:space="preserve"> </w:t>
      </w:r>
      <w:r>
        <w:rPr>
          <w:rtl/>
        </w:rPr>
        <w:t xml:space="preserve">انواع ساختمان بانک‌ها </w:t>
      </w:r>
      <w:r>
        <w:rPr>
          <w:rtl/>
          <w:lang w:bidi="fa-IR"/>
        </w:rPr>
        <w:t>۱۹</w:t>
      </w:r>
      <w:r>
        <w:rPr>
          <w:rtl/>
        </w:rPr>
        <w:t xml:space="preserve"> </w:t>
      </w:r>
      <w:r>
        <w:br/>
      </w:r>
      <w:r>
        <w:rPr>
          <w:rtl/>
          <w:lang w:bidi="fa-IR"/>
        </w:rPr>
        <w:t>۳-۴-۱</w:t>
      </w:r>
      <w:r>
        <w:t xml:space="preserve"> </w:t>
      </w:r>
      <w:r>
        <w:rPr>
          <w:rtl/>
        </w:rPr>
        <w:t xml:space="preserve">ساختمان‌های ستادی </w:t>
      </w:r>
      <w:r>
        <w:rPr>
          <w:rtl/>
          <w:lang w:bidi="fa-IR"/>
        </w:rPr>
        <w:t>۲۰</w:t>
      </w:r>
      <w:r>
        <w:rPr>
          <w:rtl/>
        </w:rPr>
        <w:t xml:space="preserve"> </w:t>
      </w:r>
      <w:r>
        <w:br/>
      </w:r>
      <w:r>
        <w:rPr>
          <w:rtl/>
          <w:lang w:bidi="fa-IR"/>
        </w:rPr>
        <w:t>۴-۴-۱</w:t>
      </w:r>
      <w:r>
        <w:t xml:space="preserve"> </w:t>
      </w:r>
      <w:r>
        <w:rPr>
          <w:rtl/>
        </w:rPr>
        <w:t xml:space="preserve">ساختمانهای شعب </w:t>
      </w:r>
      <w:r>
        <w:rPr>
          <w:rtl/>
          <w:lang w:bidi="fa-IR"/>
        </w:rPr>
        <w:t>۲۰</w:t>
      </w:r>
      <w:r>
        <w:rPr>
          <w:rtl/>
        </w:rPr>
        <w:t xml:space="preserve"> </w:t>
      </w:r>
      <w:r>
        <w:br/>
      </w:r>
      <w:r>
        <w:rPr>
          <w:rtl/>
          <w:lang w:bidi="fa-IR"/>
        </w:rPr>
        <w:t>۵-۱</w:t>
      </w:r>
      <w:r>
        <w:t xml:space="preserve"> </w:t>
      </w:r>
      <w:r>
        <w:rPr>
          <w:rtl/>
        </w:rPr>
        <w:t xml:space="preserve">الگوی ساختمان بانک در ایران </w:t>
      </w:r>
      <w:r>
        <w:rPr>
          <w:rtl/>
          <w:lang w:bidi="fa-IR"/>
        </w:rPr>
        <w:t>۲۰</w:t>
      </w:r>
      <w:r>
        <w:rPr>
          <w:rtl/>
        </w:rPr>
        <w:t xml:space="preserve"> </w:t>
      </w:r>
      <w:r>
        <w:br/>
      </w:r>
      <w:r>
        <w:rPr>
          <w:rtl/>
          <w:lang w:bidi="fa-IR"/>
        </w:rPr>
        <w:t>۶-۱</w:t>
      </w:r>
      <w:r>
        <w:t xml:space="preserve"> </w:t>
      </w:r>
      <w:r>
        <w:rPr>
          <w:rtl/>
        </w:rPr>
        <w:t xml:space="preserve">وضعیت ساختمان بانک‌ها در ایران </w:t>
      </w:r>
      <w:r>
        <w:rPr>
          <w:rtl/>
          <w:lang w:bidi="fa-IR"/>
        </w:rPr>
        <w:t>۲۲</w:t>
      </w:r>
      <w:r>
        <w:rPr>
          <w:rtl/>
        </w:rPr>
        <w:t xml:space="preserve"> </w:t>
      </w:r>
      <w:r>
        <w:br/>
      </w:r>
      <w:r>
        <w:rPr>
          <w:rtl/>
          <w:lang w:bidi="fa-IR"/>
        </w:rPr>
        <w:t>۷-۱</w:t>
      </w:r>
      <w:r>
        <w:t xml:space="preserve"> </w:t>
      </w:r>
      <w:r>
        <w:rPr>
          <w:rtl/>
        </w:rPr>
        <w:t xml:space="preserve">آسیب‌شناسی ساختمان بانک‌ها </w:t>
      </w:r>
      <w:r>
        <w:rPr>
          <w:rtl/>
          <w:lang w:bidi="fa-IR"/>
        </w:rPr>
        <w:t>۲۳</w:t>
      </w:r>
      <w:r>
        <w:rPr>
          <w:rtl/>
        </w:rPr>
        <w:t xml:space="preserve"> </w:t>
      </w:r>
      <w:r>
        <w:br/>
      </w:r>
      <w:r>
        <w:rPr>
          <w:rtl/>
          <w:lang w:bidi="fa-IR"/>
        </w:rPr>
        <w:t>۱-۷-۱</w:t>
      </w:r>
      <w:r>
        <w:t xml:space="preserve"> </w:t>
      </w:r>
      <w:r>
        <w:rPr>
          <w:rtl/>
        </w:rPr>
        <w:t xml:space="preserve">مشکلات مربوط به طراحی </w:t>
      </w:r>
      <w:r>
        <w:rPr>
          <w:rtl/>
          <w:lang w:bidi="fa-IR"/>
        </w:rPr>
        <w:t>۲۴</w:t>
      </w:r>
      <w:r>
        <w:rPr>
          <w:rtl/>
        </w:rPr>
        <w:t xml:space="preserve"> </w:t>
      </w:r>
      <w:r>
        <w:br/>
      </w:r>
      <w:r>
        <w:rPr>
          <w:rtl/>
        </w:rPr>
        <w:t xml:space="preserve">مصالح </w:t>
      </w:r>
      <w:r>
        <w:rPr>
          <w:rtl/>
          <w:lang w:bidi="fa-IR"/>
        </w:rPr>
        <w:t>۲۵</w:t>
      </w:r>
      <w:r>
        <w:rPr>
          <w:rtl/>
        </w:rPr>
        <w:t xml:space="preserve"> </w:t>
      </w:r>
      <w:r>
        <w:br/>
      </w:r>
      <w:r>
        <w:rPr>
          <w:rtl/>
        </w:rPr>
        <w:t xml:space="preserve">مسئله فرم و همجواری </w:t>
      </w:r>
      <w:r>
        <w:rPr>
          <w:rtl/>
          <w:lang w:bidi="fa-IR"/>
        </w:rPr>
        <w:t>۲۵</w:t>
      </w:r>
      <w:r>
        <w:rPr>
          <w:rtl/>
        </w:rPr>
        <w:t xml:space="preserve"> </w:t>
      </w:r>
      <w:r>
        <w:br/>
      </w:r>
      <w:r>
        <w:rPr>
          <w:rtl/>
        </w:rPr>
        <w:t xml:space="preserve">مسائل مربوط به عملکرد </w:t>
      </w:r>
      <w:r>
        <w:rPr>
          <w:rtl/>
          <w:lang w:bidi="fa-IR"/>
        </w:rPr>
        <w:t>۲۶</w:t>
      </w:r>
      <w:r>
        <w:rPr>
          <w:rtl/>
        </w:rPr>
        <w:t xml:space="preserve"> </w:t>
      </w:r>
      <w:r>
        <w:br/>
      </w:r>
      <w:r>
        <w:rPr>
          <w:rtl/>
        </w:rPr>
        <w:t xml:space="preserve">سرعت و کیفیت </w:t>
      </w:r>
      <w:r>
        <w:rPr>
          <w:rtl/>
          <w:lang w:bidi="fa-IR"/>
        </w:rPr>
        <w:t>۲۶</w:t>
      </w:r>
      <w:r>
        <w:rPr>
          <w:rtl/>
        </w:rPr>
        <w:t xml:space="preserve"> </w:t>
      </w:r>
      <w:r>
        <w:br/>
      </w:r>
      <w:r>
        <w:rPr>
          <w:rtl/>
        </w:rPr>
        <w:t xml:space="preserve">جایگزاری مناسب عناصر </w:t>
      </w:r>
      <w:r>
        <w:rPr>
          <w:rtl/>
          <w:lang w:bidi="fa-IR"/>
        </w:rPr>
        <w:t>۲۷</w:t>
      </w:r>
      <w:r>
        <w:rPr>
          <w:rtl/>
        </w:rPr>
        <w:t xml:space="preserve"> </w:t>
      </w:r>
      <w:r>
        <w:br/>
      </w:r>
      <w:r>
        <w:rPr>
          <w:rtl/>
          <w:lang w:bidi="fa-IR"/>
        </w:rPr>
        <w:lastRenderedPageBreak/>
        <w:t>۲-۷-۱</w:t>
      </w:r>
      <w:r>
        <w:t xml:space="preserve"> </w:t>
      </w:r>
      <w:r>
        <w:rPr>
          <w:rtl/>
        </w:rPr>
        <w:t xml:space="preserve">مشکلات مربوط به جانمایی (مکان‌یابی) ساختمان بانک‌ها </w:t>
      </w:r>
      <w:r>
        <w:rPr>
          <w:rtl/>
          <w:lang w:bidi="fa-IR"/>
        </w:rPr>
        <w:t>۲۸</w:t>
      </w:r>
      <w:r>
        <w:rPr>
          <w:rtl/>
        </w:rPr>
        <w:t xml:space="preserve"> </w:t>
      </w:r>
      <w:r>
        <w:br/>
      </w:r>
      <w:r>
        <w:rPr>
          <w:rtl/>
        </w:rPr>
        <w:t xml:space="preserve">مشکل تبدیل کاربری </w:t>
      </w:r>
      <w:r>
        <w:rPr>
          <w:rtl/>
          <w:lang w:bidi="fa-IR"/>
        </w:rPr>
        <w:t>۲۸</w:t>
      </w:r>
      <w:r>
        <w:rPr>
          <w:rtl/>
        </w:rPr>
        <w:t xml:space="preserve"> </w:t>
      </w:r>
      <w:r>
        <w:br/>
      </w:r>
      <w:r>
        <w:rPr>
          <w:rtl/>
          <w:lang w:bidi="fa-IR"/>
        </w:rPr>
        <w:t>۳-۷-۱</w:t>
      </w:r>
      <w:r>
        <w:t xml:space="preserve"> </w:t>
      </w:r>
      <w:r>
        <w:rPr>
          <w:rtl/>
        </w:rPr>
        <w:t xml:space="preserve">مشکلات ناشی از تصمیمات درون سازمانی و محدودیت‌های آئین‌نامه‌ای </w:t>
      </w:r>
      <w:r>
        <w:rPr>
          <w:rtl/>
          <w:lang w:bidi="fa-IR"/>
        </w:rPr>
        <w:t>۳۰</w:t>
      </w:r>
      <w:r>
        <w:rPr>
          <w:rtl/>
        </w:rPr>
        <w:t xml:space="preserve"> </w:t>
      </w:r>
      <w:r>
        <w:br/>
      </w:r>
      <w:r>
        <w:rPr>
          <w:rtl/>
          <w:lang w:bidi="fa-IR"/>
        </w:rPr>
        <w:t>۴-۷-۱</w:t>
      </w:r>
      <w:r>
        <w:t xml:space="preserve"> </w:t>
      </w:r>
      <w:r>
        <w:rPr>
          <w:rtl/>
        </w:rPr>
        <w:t xml:space="preserve">مشکلات مربوط به انتخاب مجری و انجام فرآیند مناقصه </w:t>
      </w:r>
      <w:r>
        <w:rPr>
          <w:rtl/>
          <w:lang w:bidi="fa-IR"/>
        </w:rPr>
        <w:t>۳۴</w:t>
      </w:r>
      <w:r>
        <w:rPr>
          <w:rtl/>
        </w:rPr>
        <w:t xml:space="preserve"> </w:t>
      </w:r>
      <w:r>
        <w:br/>
      </w:r>
      <w:r>
        <w:rPr>
          <w:rtl/>
          <w:lang w:bidi="fa-IR"/>
        </w:rPr>
        <w:t>۸-۱</w:t>
      </w:r>
      <w:r>
        <w:t xml:space="preserve"> </w:t>
      </w:r>
      <w:r>
        <w:rPr>
          <w:rtl/>
        </w:rPr>
        <w:t xml:space="preserve">عوامل تاثیرگذار بر روند طراحی </w:t>
      </w:r>
      <w:r>
        <w:rPr>
          <w:rtl/>
          <w:lang w:bidi="fa-IR"/>
        </w:rPr>
        <w:t>۳۵</w:t>
      </w:r>
      <w:r>
        <w:rPr>
          <w:rtl/>
        </w:rPr>
        <w:t xml:space="preserve"> </w:t>
      </w:r>
      <w:r>
        <w:br/>
      </w:r>
      <w:r>
        <w:rPr>
          <w:rtl/>
          <w:lang w:bidi="fa-IR"/>
        </w:rPr>
        <w:t>۱-۸-۱</w:t>
      </w:r>
      <w:r>
        <w:t xml:space="preserve"> </w:t>
      </w:r>
      <w:r>
        <w:rPr>
          <w:rtl/>
        </w:rPr>
        <w:t xml:space="preserve">گرایش به علوم و مباحث روز در آفرینش طرح </w:t>
      </w:r>
      <w:r>
        <w:rPr>
          <w:rtl/>
          <w:lang w:bidi="fa-IR"/>
        </w:rPr>
        <w:t>۳۵</w:t>
      </w:r>
      <w:r>
        <w:rPr>
          <w:rtl/>
        </w:rPr>
        <w:t xml:space="preserve"> </w:t>
      </w:r>
      <w:r>
        <w:br/>
      </w:r>
      <w:r>
        <w:rPr>
          <w:rtl/>
          <w:lang w:bidi="fa-IR"/>
        </w:rPr>
        <w:t>۲-۸-۱</w:t>
      </w:r>
      <w:r>
        <w:t xml:space="preserve"> </w:t>
      </w:r>
      <w:r>
        <w:rPr>
          <w:rtl/>
        </w:rPr>
        <w:t xml:space="preserve">بانکداری الکترونیک </w:t>
      </w:r>
      <w:r>
        <w:rPr>
          <w:rtl/>
          <w:lang w:bidi="fa-IR"/>
        </w:rPr>
        <w:t>۳۶</w:t>
      </w:r>
      <w:r>
        <w:rPr>
          <w:rtl/>
        </w:rPr>
        <w:t xml:space="preserve"> </w:t>
      </w:r>
      <w:r>
        <w:br/>
      </w:r>
      <w:r>
        <w:rPr>
          <w:rtl/>
          <w:lang w:bidi="fa-IR"/>
        </w:rPr>
        <w:t>۳-۸-۱</w:t>
      </w:r>
      <w:r>
        <w:t xml:space="preserve"> </w:t>
      </w:r>
      <w:r>
        <w:rPr>
          <w:rtl/>
        </w:rPr>
        <w:t xml:space="preserve">نور در طراحی بانک </w:t>
      </w:r>
      <w:r>
        <w:rPr>
          <w:rtl/>
          <w:lang w:bidi="fa-IR"/>
        </w:rPr>
        <w:t>۳۷</w:t>
      </w:r>
      <w:r>
        <w:rPr>
          <w:rtl/>
        </w:rPr>
        <w:t xml:space="preserve"> </w:t>
      </w:r>
      <w:r>
        <w:br/>
      </w:r>
      <w:r>
        <w:rPr>
          <w:rtl/>
          <w:lang w:bidi="fa-IR"/>
        </w:rPr>
        <w:t>۴-۸-۱</w:t>
      </w:r>
      <w:r>
        <w:t xml:space="preserve"> </w:t>
      </w:r>
      <w:r>
        <w:rPr>
          <w:rtl/>
        </w:rPr>
        <w:t xml:space="preserve">سیالیت و انعطاف‌پذیری طراحی بانک ها </w:t>
      </w:r>
      <w:r>
        <w:rPr>
          <w:rtl/>
          <w:lang w:bidi="fa-IR"/>
        </w:rPr>
        <w:t>۳۸</w:t>
      </w:r>
      <w:r>
        <w:rPr>
          <w:rtl/>
        </w:rPr>
        <w:t xml:space="preserve"> </w:t>
      </w:r>
      <w:r>
        <w:br/>
      </w:r>
      <w:r>
        <w:rPr>
          <w:rtl/>
          <w:lang w:bidi="fa-IR"/>
        </w:rPr>
        <w:t>۵-۸-۱</w:t>
      </w:r>
      <w:r>
        <w:t xml:space="preserve"> </w:t>
      </w:r>
      <w:r>
        <w:rPr>
          <w:rtl/>
        </w:rPr>
        <w:t xml:space="preserve">هویت سازمانی </w:t>
      </w:r>
      <w:r>
        <w:rPr>
          <w:rtl/>
          <w:lang w:bidi="fa-IR"/>
        </w:rPr>
        <w:t>۳۸</w:t>
      </w:r>
      <w:r>
        <w:rPr>
          <w:rtl/>
        </w:rPr>
        <w:t xml:space="preserve"> </w:t>
      </w:r>
      <w:r>
        <w:br/>
      </w:r>
      <w:r>
        <w:rPr>
          <w:rtl/>
          <w:lang w:bidi="fa-IR"/>
        </w:rPr>
        <w:t>۶-۸-۱</w:t>
      </w:r>
      <w:r>
        <w:t xml:space="preserve"> </w:t>
      </w:r>
      <w:r>
        <w:rPr>
          <w:rtl/>
        </w:rPr>
        <w:t xml:space="preserve">زیبایی طرح </w:t>
      </w:r>
      <w:r>
        <w:rPr>
          <w:rtl/>
          <w:lang w:bidi="fa-IR"/>
        </w:rPr>
        <w:t>۳۹</w:t>
      </w:r>
      <w:r>
        <w:rPr>
          <w:rtl/>
        </w:rPr>
        <w:t xml:space="preserve"> </w:t>
      </w:r>
      <w:r>
        <w:br/>
      </w:r>
      <w:r>
        <w:rPr>
          <w:rtl/>
          <w:lang w:bidi="fa-IR"/>
        </w:rPr>
        <w:t>۷-۸-۱</w:t>
      </w:r>
      <w:r>
        <w:t xml:space="preserve"> </w:t>
      </w:r>
      <w:r>
        <w:rPr>
          <w:rtl/>
        </w:rPr>
        <w:t xml:space="preserve">پایداری </w:t>
      </w:r>
      <w:r>
        <w:rPr>
          <w:rtl/>
          <w:lang w:bidi="fa-IR"/>
        </w:rPr>
        <w:t>۳۹</w:t>
      </w:r>
      <w:r>
        <w:rPr>
          <w:rtl/>
        </w:rPr>
        <w:t xml:space="preserve"> </w:t>
      </w:r>
      <w:r>
        <w:br/>
      </w:r>
      <w:r>
        <w:rPr>
          <w:rtl/>
          <w:lang w:bidi="fa-IR"/>
        </w:rPr>
        <w:t>۸-۸-۱</w:t>
      </w:r>
      <w:r>
        <w:t xml:space="preserve"> </w:t>
      </w:r>
      <w:r>
        <w:rPr>
          <w:rtl/>
        </w:rPr>
        <w:t xml:space="preserve">تامین فعالیت‌های حرکتی و آسایش فیزیولوژیک </w:t>
      </w:r>
      <w:r>
        <w:rPr>
          <w:rtl/>
          <w:lang w:bidi="fa-IR"/>
        </w:rPr>
        <w:t>۴۱</w:t>
      </w:r>
      <w:r>
        <w:rPr>
          <w:rtl/>
        </w:rPr>
        <w:t xml:space="preserve"> </w:t>
      </w:r>
      <w:r>
        <w:br/>
      </w:r>
      <w:r>
        <w:rPr>
          <w:rtl/>
          <w:lang w:bidi="fa-IR"/>
        </w:rPr>
        <w:t>۹-۸-۱</w:t>
      </w:r>
      <w:r>
        <w:t xml:space="preserve"> </w:t>
      </w:r>
      <w:r>
        <w:rPr>
          <w:rtl/>
        </w:rPr>
        <w:t xml:space="preserve">سیستم‌های هوشمند ساختمانی </w:t>
      </w:r>
      <w:r>
        <w:rPr>
          <w:rtl/>
          <w:lang w:bidi="fa-IR"/>
        </w:rPr>
        <w:t>۴۲</w:t>
      </w:r>
      <w:r>
        <w:rPr>
          <w:rtl/>
        </w:rPr>
        <w:t xml:space="preserve"> </w:t>
      </w:r>
      <w:r>
        <w:br/>
      </w:r>
      <w:r>
        <w:rPr>
          <w:rtl/>
          <w:lang w:bidi="fa-IR"/>
        </w:rPr>
        <w:t>۱۰-۸-۱</w:t>
      </w:r>
      <w:r>
        <w:t xml:space="preserve"> </w:t>
      </w:r>
      <w:r>
        <w:rPr>
          <w:rtl/>
        </w:rPr>
        <w:t xml:space="preserve">رابطه طراح، سفارش دهنده طرح یا کارفرما و بهره‌بردار یا استفاده کننده </w:t>
      </w:r>
      <w:r>
        <w:rPr>
          <w:rtl/>
          <w:lang w:bidi="fa-IR"/>
        </w:rPr>
        <w:t>۴۴</w:t>
      </w:r>
      <w:r>
        <w:rPr>
          <w:rtl/>
        </w:rPr>
        <w:t xml:space="preserve"> </w:t>
      </w:r>
      <w:r>
        <w:br/>
      </w:r>
      <w:r>
        <w:rPr>
          <w:rtl/>
          <w:lang w:bidi="fa-IR"/>
        </w:rPr>
        <w:t>۹-۱</w:t>
      </w:r>
      <w:r>
        <w:t xml:space="preserve"> </w:t>
      </w:r>
      <w:r>
        <w:rPr>
          <w:rtl/>
        </w:rPr>
        <w:t xml:space="preserve">عوامل کیفی موثر در انتخاب سایت </w:t>
      </w:r>
      <w:r>
        <w:rPr>
          <w:rtl/>
          <w:lang w:bidi="fa-IR"/>
        </w:rPr>
        <w:t>۴۵</w:t>
      </w:r>
      <w:r>
        <w:rPr>
          <w:rtl/>
        </w:rPr>
        <w:t xml:space="preserve"> </w:t>
      </w:r>
      <w:r>
        <w:br/>
      </w:r>
      <w:r>
        <w:rPr>
          <w:rtl/>
          <w:lang w:bidi="fa-IR"/>
        </w:rPr>
        <w:t>۱-۹-۱</w:t>
      </w:r>
      <w:r>
        <w:t xml:space="preserve"> </w:t>
      </w:r>
      <w:r>
        <w:rPr>
          <w:rtl/>
        </w:rPr>
        <w:t xml:space="preserve">ویژگی زمین </w:t>
      </w:r>
      <w:r>
        <w:rPr>
          <w:rtl/>
          <w:lang w:bidi="fa-IR"/>
        </w:rPr>
        <w:t>۴۵</w:t>
      </w:r>
      <w:r>
        <w:rPr>
          <w:rtl/>
        </w:rPr>
        <w:t xml:space="preserve"> </w:t>
      </w:r>
      <w:r>
        <w:br/>
      </w:r>
      <w:r>
        <w:rPr>
          <w:rtl/>
          <w:lang w:bidi="fa-IR"/>
        </w:rPr>
        <w:t>۲-۹-۱</w:t>
      </w:r>
      <w:r>
        <w:t xml:space="preserve"> </w:t>
      </w:r>
      <w:r>
        <w:rPr>
          <w:rtl/>
        </w:rPr>
        <w:t xml:space="preserve">دسترسی منطقه‌ای و محلی </w:t>
      </w:r>
      <w:r>
        <w:rPr>
          <w:rtl/>
          <w:lang w:bidi="fa-IR"/>
        </w:rPr>
        <w:t>۴۵</w:t>
      </w:r>
      <w:r>
        <w:rPr>
          <w:rtl/>
        </w:rPr>
        <w:t xml:space="preserve"> </w:t>
      </w:r>
      <w:r>
        <w:br/>
      </w:r>
      <w:r>
        <w:rPr>
          <w:rtl/>
          <w:lang w:bidi="fa-IR"/>
        </w:rPr>
        <w:t>۳-۹-۱</w:t>
      </w:r>
      <w:r>
        <w:t xml:space="preserve"> </w:t>
      </w:r>
      <w:r>
        <w:rPr>
          <w:rtl/>
        </w:rPr>
        <w:t xml:space="preserve">دسترسی به خدمات همگانی </w:t>
      </w:r>
      <w:r>
        <w:rPr>
          <w:rtl/>
          <w:lang w:bidi="fa-IR"/>
        </w:rPr>
        <w:t>۴۵</w:t>
      </w:r>
      <w:r>
        <w:rPr>
          <w:rtl/>
        </w:rPr>
        <w:t xml:space="preserve"> </w:t>
      </w:r>
      <w:r>
        <w:br/>
      </w:r>
      <w:r>
        <w:rPr>
          <w:rtl/>
          <w:lang w:bidi="fa-IR"/>
        </w:rPr>
        <w:t>۴-۹-۱</w:t>
      </w:r>
      <w:r>
        <w:t xml:space="preserve"> </w:t>
      </w:r>
      <w:r>
        <w:rPr>
          <w:rtl/>
        </w:rPr>
        <w:t xml:space="preserve">هزینه‌های آماده‌سازی </w:t>
      </w:r>
      <w:r>
        <w:rPr>
          <w:rtl/>
          <w:lang w:bidi="fa-IR"/>
        </w:rPr>
        <w:t>۴۵</w:t>
      </w:r>
      <w:r>
        <w:rPr>
          <w:rtl/>
        </w:rPr>
        <w:t xml:space="preserve"> </w:t>
      </w:r>
      <w:r>
        <w:br/>
      </w:r>
      <w:r>
        <w:rPr>
          <w:rtl/>
          <w:lang w:bidi="fa-IR"/>
        </w:rPr>
        <w:t>۵-۹-۱</w:t>
      </w:r>
      <w:r>
        <w:t xml:space="preserve"> </w:t>
      </w:r>
      <w:r>
        <w:rPr>
          <w:rtl/>
        </w:rPr>
        <w:t xml:space="preserve">قابلیت دیده شدن از مسیرها و خیابان‌های عمومی </w:t>
      </w:r>
      <w:r>
        <w:rPr>
          <w:rtl/>
          <w:lang w:bidi="fa-IR"/>
        </w:rPr>
        <w:t>۴۶</w:t>
      </w:r>
      <w:r>
        <w:rPr>
          <w:rtl/>
        </w:rPr>
        <w:t xml:space="preserve"> </w:t>
      </w:r>
      <w:r>
        <w:br/>
      </w:r>
      <w:r>
        <w:rPr>
          <w:rtl/>
          <w:lang w:bidi="fa-IR"/>
        </w:rPr>
        <w:t>۶-۹-۱</w:t>
      </w:r>
      <w:r>
        <w:t xml:space="preserve"> </w:t>
      </w:r>
      <w:r>
        <w:rPr>
          <w:rtl/>
        </w:rPr>
        <w:t xml:space="preserve">سازگاری با کاربری‌های اطراف </w:t>
      </w:r>
      <w:r>
        <w:rPr>
          <w:rtl/>
          <w:lang w:bidi="fa-IR"/>
        </w:rPr>
        <w:t>۴۶</w:t>
      </w:r>
      <w:r>
        <w:rPr>
          <w:rtl/>
        </w:rPr>
        <w:t xml:space="preserve"> </w:t>
      </w:r>
      <w:r>
        <w:br/>
      </w:r>
      <w:r>
        <w:rPr>
          <w:rtl/>
          <w:lang w:bidi="fa-IR"/>
        </w:rPr>
        <w:t>۷-۹-۱</w:t>
      </w:r>
      <w:r>
        <w:t xml:space="preserve"> </w:t>
      </w:r>
      <w:r>
        <w:rPr>
          <w:rtl/>
        </w:rPr>
        <w:t xml:space="preserve">ویژگی اقتصادی محل احداث پروژه </w:t>
      </w:r>
      <w:r>
        <w:rPr>
          <w:rtl/>
          <w:lang w:bidi="fa-IR"/>
        </w:rPr>
        <w:t>۴۶</w:t>
      </w:r>
      <w:r>
        <w:rPr>
          <w:rtl/>
        </w:rPr>
        <w:t xml:space="preserve"> </w:t>
      </w:r>
      <w:r>
        <w:br/>
        <w:t> </w:t>
      </w:r>
      <w:r>
        <w:br/>
      </w:r>
      <w:r>
        <w:rPr>
          <w:rtl/>
          <w:lang w:bidi="fa-IR"/>
        </w:rPr>
        <w:t>۱۰-۱</w:t>
      </w:r>
      <w:r>
        <w:t xml:space="preserve"> </w:t>
      </w:r>
      <w:r>
        <w:rPr>
          <w:rtl/>
        </w:rPr>
        <w:t xml:space="preserve">نمونه‌های موردی </w:t>
      </w:r>
      <w:r>
        <w:rPr>
          <w:rtl/>
          <w:lang w:bidi="fa-IR"/>
        </w:rPr>
        <w:t>۴۷</w:t>
      </w:r>
      <w:r>
        <w:rPr>
          <w:rtl/>
        </w:rPr>
        <w:t xml:space="preserve"> </w:t>
      </w:r>
      <w:r>
        <w:br/>
      </w:r>
      <w:r>
        <w:rPr>
          <w:rtl/>
          <w:lang w:bidi="fa-IR"/>
        </w:rPr>
        <w:t>۱-۱۰-۱</w:t>
      </w:r>
      <w:r>
        <w:t xml:space="preserve"> </w:t>
      </w:r>
      <w:r>
        <w:rPr>
          <w:rtl/>
        </w:rPr>
        <w:t xml:space="preserve">نمونه‌های داخلی </w:t>
      </w:r>
      <w:r>
        <w:rPr>
          <w:rtl/>
          <w:lang w:bidi="fa-IR"/>
        </w:rPr>
        <w:t>۴۸</w:t>
      </w:r>
      <w:r>
        <w:rPr>
          <w:rtl/>
        </w:rPr>
        <w:t xml:space="preserve"> </w:t>
      </w:r>
      <w:r>
        <w:br/>
      </w:r>
      <w:r>
        <w:rPr>
          <w:rtl/>
          <w:lang w:bidi="fa-IR"/>
        </w:rPr>
        <w:t>۱-۱-۱۰-۱</w:t>
      </w:r>
      <w:r>
        <w:t xml:space="preserve"> </w:t>
      </w:r>
      <w:r>
        <w:rPr>
          <w:rtl/>
        </w:rPr>
        <w:t xml:space="preserve">سبک نئوکلاسیک (دوران پهلوی اول تا پایان دهه </w:t>
      </w:r>
      <w:r>
        <w:rPr>
          <w:rtl/>
          <w:lang w:bidi="fa-IR"/>
        </w:rPr>
        <w:t>۳۰) ۴۸</w:t>
      </w:r>
      <w:r>
        <w:rPr>
          <w:rtl/>
        </w:rPr>
        <w:t xml:space="preserve"> </w:t>
      </w:r>
      <w:r>
        <w:br/>
      </w:r>
      <w:r>
        <w:rPr>
          <w:rtl/>
        </w:rPr>
        <w:t xml:space="preserve">ساختمان صندوق پس‌انداز ملی </w:t>
      </w:r>
      <w:r>
        <w:rPr>
          <w:rtl/>
          <w:lang w:bidi="fa-IR"/>
        </w:rPr>
        <w:t>۴۸</w:t>
      </w:r>
      <w:r>
        <w:rPr>
          <w:rtl/>
        </w:rPr>
        <w:t xml:space="preserve"> </w:t>
      </w:r>
      <w:r>
        <w:br/>
      </w:r>
      <w:r>
        <w:rPr>
          <w:rtl/>
        </w:rPr>
        <w:t xml:space="preserve">بانک ملی شعبه بازار </w:t>
      </w:r>
      <w:r>
        <w:rPr>
          <w:rtl/>
          <w:lang w:bidi="fa-IR"/>
        </w:rPr>
        <w:t>۵۰</w:t>
      </w:r>
      <w:r>
        <w:rPr>
          <w:rtl/>
        </w:rPr>
        <w:t xml:space="preserve"> </w:t>
      </w:r>
      <w:r>
        <w:br/>
      </w:r>
      <w:r>
        <w:rPr>
          <w:rtl/>
        </w:rPr>
        <w:t xml:space="preserve">شعبه مرکزی بانک مسکن </w:t>
      </w:r>
      <w:r>
        <w:rPr>
          <w:rtl/>
          <w:lang w:bidi="fa-IR"/>
        </w:rPr>
        <w:t>۵۳</w:t>
      </w:r>
      <w:r>
        <w:rPr>
          <w:rtl/>
        </w:rPr>
        <w:t xml:space="preserve"> </w:t>
      </w:r>
      <w:r>
        <w:br/>
      </w:r>
      <w:r>
        <w:rPr>
          <w:rtl/>
        </w:rPr>
        <w:t xml:space="preserve">بانک سپه شعبه اصفهان </w:t>
      </w:r>
      <w:r>
        <w:rPr>
          <w:rtl/>
          <w:lang w:bidi="fa-IR"/>
        </w:rPr>
        <w:t>۵۴</w:t>
      </w:r>
      <w:r>
        <w:rPr>
          <w:rtl/>
        </w:rPr>
        <w:t xml:space="preserve"> </w:t>
      </w:r>
      <w:r>
        <w:br/>
      </w:r>
      <w:r>
        <w:rPr>
          <w:rtl/>
          <w:lang w:bidi="fa-IR"/>
        </w:rPr>
        <w:t>۲-۱-۱۰-۱</w:t>
      </w:r>
      <w:r>
        <w:t xml:space="preserve"> </w:t>
      </w:r>
      <w:r>
        <w:rPr>
          <w:rtl/>
        </w:rPr>
        <w:t xml:space="preserve">سبک بین‌الملل (اواسط دهه </w:t>
      </w:r>
      <w:r>
        <w:rPr>
          <w:rtl/>
          <w:lang w:bidi="fa-IR"/>
        </w:rPr>
        <w:t>۳۰</w:t>
      </w:r>
      <w:r>
        <w:rPr>
          <w:rtl/>
        </w:rPr>
        <w:t xml:space="preserve"> تا اواخر دهه </w:t>
      </w:r>
      <w:r>
        <w:rPr>
          <w:rtl/>
          <w:lang w:bidi="fa-IR"/>
        </w:rPr>
        <w:t>۵۰) ۵۵</w:t>
      </w:r>
      <w:r>
        <w:rPr>
          <w:rtl/>
        </w:rPr>
        <w:t xml:space="preserve"> </w:t>
      </w:r>
      <w:r>
        <w:br/>
      </w:r>
      <w:r>
        <w:rPr>
          <w:rtl/>
          <w:lang w:bidi="fa-IR"/>
        </w:rPr>
        <w:t>۳-۱-۱۰-۱</w:t>
      </w:r>
      <w:r>
        <w:t xml:space="preserve"> </w:t>
      </w:r>
      <w:r>
        <w:rPr>
          <w:rtl/>
        </w:rPr>
        <w:t xml:space="preserve">ساختمان‌های مدرن (ساخته شده طی دو دهه اخیر) </w:t>
      </w:r>
      <w:r>
        <w:rPr>
          <w:rtl/>
          <w:lang w:bidi="fa-IR"/>
        </w:rPr>
        <w:t>۵۷</w:t>
      </w:r>
      <w:r>
        <w:rPr>
          <w:rtl/>
        </w:rPr>
        <w:t xml:space="preserve"> </w:t>
      </w:r>
      <w:r>
        <w:br/>
      </w:r>
      <w:r>
        <w:rPr>
          <w:rtl/>
        </w:rPr>
        <w:t xml:space="preserve">ساختمان مرکزی بانک توسعه صادرات ایران واقع در اراضی عباس‌آباد تهران </w:t>
      </w:r>
      <w:r>
        <w:rPr>
          <w:rtl/>
          <w:lang w:bidi="fa-IR"/>
        </w:rPr>
        <w:t>۵۹</w:t>
      </w:r>
      <w:r>
        <w:rPr>
          <w:rtl/>
        </w:rPr>
        <w:t xml:space="preserve"> </w:t>
      </w:r>
      <w:r>
        <w:br/>
      </w:r>
      <w:r>
        <w:rPr>
          <w:rtl/>
          <w:lang w:bidi="fa-IR"/>
        </w:rPr>
        <w:t>۲-۱۰-۱</w:t>
      </w:r>
      <w:r>
        <w:t xml:space="preserve"> </w:t>
      </w:r>
      <w:r>
        <w:rPr>
          <w:rtl/>
        </w:rPr>
        <w:t xml:space="preserve">نمونه‌های خارجی </w:t>
      </w:r>
      <w:r>
        <w:rPr>
          <w:rtl/>
          <w:lang w:bidi="fa-IR"/>
        </w:rPr>
        <w:t>۶۳</w:t>
      </w:r>
      <w:r>
        <w:rPr>
          <w:rtl/>
        </w:rPr>
        <w:t xml:space="preserve"> </w:t>
      </w:r>
      <w:r>
        <w:br/>
      </w:r>
      <w:r>
        <w:rPr>
          <w:rtl/>
          <w:lang w:bidi="fa-IR"/>
        </w:rPr>
        <w:t>۱-۲-۱۰-۱</w:t>
      </w:r>
      <w:r>
        <w:t xml:space="preserve"> </w:t>
      </w:r>
      <w:r>
        <w:rPr>
          <w:rtl/>
        </w:rPr>
        <w:t xml:space="preserve">بانک‌های کشور ترکیه </w:t>
      </w:r>
      <w:r>
        <w:rPr>
          <w:rtl/>
          <w:lang w:bidi="fa-IR"/>
        </w:rPr>
        <w:t>۶۳</w:t>
      </w:r>
      <w:r>
        <w:rPr>
          <w:rtl/>
        </w:rPr>
        <w:t xml:space="preserve"> </w:t>
      </w:r>
      <w:r>
        <w:br/>
      </w:r>
      <w:r>
        <w:rPr>
          <w:rtl/>
          <w:lang w:bidi="fa-IR"/>
        </w:rPr>
        <w:t>۲-۲-۱۰-۱</w:t>
      </w:r>
      <w:r>
        <w:t xml:space="preserve"> </w:t>
      </w:r>
      <w:r>
        <w:rPr>
          <w:rtl/>
        </w:rPr>
        <w:t xml:space="preserve">بانک‌های کشور ژاپن </w:t>
      </w:r>
      <w:r>
        <w:rPr>
          <w:rtl/>
          <w:lang w:bidi="fa-IR"/>
        </w:rPr>
        <w:t>۶۵</w:t>
      </w:r>
      <w:r>
        <w:rPr>
          <w:rtl/>
        </w:rPr>
        <w:t xml:space="preserve"> </w:t>
      </w:r>
      <w:r>
        <w:br/>
      </w:r>
      <w:r>
        <w:rPr>
          <w:rtl/>
          <w:lang w:bidi="fa-IR"/>
        </w:rPr>
        <w:t>۳-۲-۱۰-۱</w:t>
      </w:r>
      <w:r>
        <w:t xml:space="preserve"> </w:t>
      </w:r>
      <w:r>
        <w:rPr>
          <w:rtl/>
        </w:rPr>
        <w:t xml:space="preserve">بانک‌های اروپایی </w:t>
      </w:r>
      <w:r>
        <w:rPr>
          <w:rtl/>
          <w:lang w:bidi="fa-IR"/>
        </w:rPr>
        <w:t>۶۶</w:t>
      </w:r>
      <w:r>
        <w:rPr>
          <w:rtl/>
        </w:rPr>
        <w:t xml:space="preserve"> </w:t>
      </w:r>
      <w:r>
        <w:br/>
        <w:t> </w:t>
      </w:r>
      <w:r>
        <w:br/>
      </w:r>
      <w:r>
        <w:rPr>
          <w:rtl/>
        </w:rPr>
        <w:t xml:space="preserve">فصل دوم: مطالعات بستر طرح و اقلیم محدوده طرح </w:t>
      </w:r>
      <w:r>
        <w:rPr>
          <w:rtl/>
          <w:lang w:bidi="fa-IR"/>
        </w:rPr>
        <w:t>۷۱</w:t>
      </w:r>
      <w:r>
        <w:rPr>
          <w:rtl/>
        </w:rPr>
        <w:t xml:space="preserve"> </w:t>
      </w:r>
      <w:r>
        <w:br/>
      </w:r>
      <w:r>
        <w:rPr>
          <w:rtl/>
          <w:lang w:bidi="fa-IR"/>
        </w:rPr>
        <w:t>۱-۲</w:t>
      </w:r>
      <w:r>
        <w:t xml:space="preserve"> </w:t>
      </w:r>
      <w:r>
        <w:rPr>
          <w:rtl/>
        </w:rPr>
        <w:t xml:space="preserve">مقدمه </w:t>
      </w:r>
      <w:r>
        <w:rPr>
          <w:rtl/>
          <w:lang w:bidi="fa-IR"/>
        </w:rPr>
        <w:t>۷۲</w:t>
      </w:r>
      <w:r>
        <w:rPr>
          <w:rtl/>
        </w:rPr>
        <w:t xml:space="preserve"> </w:t>
      </w:r>
      <w:r>
        <w:br/>
      </w:r>
      <w:r>
        <w:rPr>
          <w:rtl/>
          <w:lang w:bidi="fa-IR"/>
        </w:rPr>
        <w:t>۲-۲</w:t>
      </w:r>
      <w:r>
        <w:t xml:space="preserve"> </w:t>
      </w:r>
      <w:r>
        <w:rPr>
          <w:rtl/>
        </w:rPr>
        <w:t xml:space="preserve">ویژگیهای جغرافیائی شهر تهران </w:t>
      </w:r>
      <w:r>
        <w:rPr>
          <w:rtl/>
          <w:lang w:bidi="fa-IR"/>
        </w:rPr>
        <w:t>۷۳</w:t>
      </w:r>
      <w:r>
        <w:rPr>
          <w:rtl/>
        </w:rPr>
        <w:t xml:space="preserve"> </w:t>
      </w:r>
      <w:r>
        <w:br/>
      </w:r>
      <w:r>
        <w:rPr>
          <w:rtl/>
          <w:lang w:bidi="fa-IR"/>
        </w:rPr>
        <w:t>۱-۲-۲</w:t>
      </w:r>
      <w:r>
        <w:t xml:space="preserve"> </w:t>
      </w:r>
      <w:r>
        <w:rPr>
          <w:rtl/>
        </w:rPr>
        <w:t xml:space="preserve">موقعیت طبیعی شهر تهران </w:t>
      </w:r>
      <w:r>
        <w:rPr>
          <w:rtl/>
          <w:lang w:bidi="fa-IR"/>
        </w:rPr>
        <w:t>۷۳</w:t>
      </w:r>
      <w:r>
        <w:rPr>
          <w:rtl/>
        </w:rPr>
        <w:t xml:space="preserve"> </w:t>
      </w:r>
      <w:r>
        <w:br/>
      </w:r>
      <w:r>
        <w:rPr>
          <w:rtl/>
          <w:lang w:bidi="fa-IR"/>
        </w:rPr>
        <w:t>۲-۲-۲</w:t>
      </w:r>
      <w:r>
        <w:t xml:space="preserve"> </w:t>
      </w:r>
      <w:r>
        <w:rPr>
          <w:rtl/>
        </w:rPr>
        <w:t xml:space="preserve">ویژگی‌های اقلیمی‌‌شهر تهران </w:t>
      </w:r>
      <w:r>
        <w:rPr>
          <w:rtl/>
          <w:lang w:bidi="fa-IR"/>
        </w:rPr>
        <w:t>۷۴</w:t>
      </w:r>
      <w:r>
        <w:rPr>
          <w:rtl/>
        </w:rPr>
        <w:t xml:space="preserve"> </w:t>
      </w:r>
      <w:r>
        <w:br/>
      </w:r>
      <w:r>
        <w:rPr>
          <w:rtl/>
          <w:lang w:bidi="fa-IR"/>
        </w:rPr>
        <w:lastRenderedPageBreak/>
        <w:t>۱-۲-۲-۲</w:t>
      </w:r>
      <w:r>
        <w:t xml:space="preserve"> </w:t>
      </w:r>
      <w:r>
        <w:rPr>
          <w:rtl/>
        </w:rPr>
        <w:t xml:space="preserve">دما و رطوبت </w:t>
      </w:r>
      <w:r>
        <w:rPr>
          <w:rtl/>
          <w:lang w:bidi="fa-IR"/>
        </w:rPr>
        <w:t>۷۴</w:t>
      </w:r>
      <w:r>
        <w:rPr>
          <w:rtl/>
        </w:rPr>
        <w:t xml:space="preserve"> </w:t>
      </w:r>
      <w:r>
        <w:br/>
      </w:r>
      <w:r>
        <w:rPr>
          <w:rtl/>
          <w:lang w:bidi="fa-IR"/>
        </w:rPr>
        <w:t>۲-۲-۲-۲</w:t>
      </w:r>
      <w:r>
        <w:t xml:space="preserve"> </w:t>
      </w:r>
      <w:r>
        <w:rPr>
          <w:rtl/>
        </w:rPr>
        <w:t xml:space="preserve">بارندگی </w:t>
      </w:r>
      <w:r>
        <w:rPr>
          <w:rtl/>
          <w:lang w:bidi="fa-IR"/>
        </w:rPr>
        <w:t>۷۵</w:t>
      </w:r>
      <w:r>
        <w:rPr>
          <w:rtl/>
        </w:rPr>
        <w:t xml:space="preserve"> </w:t>
      </w:r>
      <w:r>
        <w:br/>
      </w:r>
      <w:r>
        <w:rPr>
          <w:rtl/>
          <w:lang w:bidi="fa-IR"/>
        </w:rPr>
        <w:t>۳-۲-۲-۲</w:t>
      </w:r>
      <w:r>
        <w:t xml:space="preserve"> </w:t>
      </w:r>
      <w:r>
        <w:rPr>
          <w:rtl/>
        </w:rPr>
        <w:t xml:space="preserve">وزش باد </w:t>
      </w:r>
      <w:r>
        <w:rPr>
          <w:rtl/>
          <w:lang w:bidi="fa-IR"/>
        </w:rPr>
        <w:t>۷۶</w:t>
      </w:r>
      <w:r>
        <w:rPr>
          <w:rtl/>
        </w:rPr>
        <w:t xml:space="preserve"> </w:t>
      </w:r>
      <w:r>
        <w:br/>
      </w:r>
      <w:r>
        <w:rPr>
          <w:rtl/>
          <w:lang w:bidi="fa-IR"/>
        </w:rPr>
        <w:t>۴-۲-۲-۲</w:t>
      </w:r>
      <w:r>
        <w:t xml:space="preserve"> </w:t>
      </w:r>
      <w:r>
        <w:rPr>
          <w:rtl/>
        </w:rPr>
        <w:t xml:space="preserve">شرایط حرارتی در فضاهای آزاد </w:t>
      </w:r>
      <w:r>
        <w:rPr>
          <w:rtl/>
          <w:lang w:bidi="fa-IR"/>
        </w:rPr>
        <w:t>۸۰</w:t>
      </w:r>
      <w:r>
        <w:rPr>
          <w:rtl/>
        </w:rPr>
        <w:t xml:space="preserve"> </w:t>
      </w:r>
      <w:r>
        <w:br/>
      </w:r>
      <w:r>
        <w:rPr>
          <w:rtl/>
          <w:lang w:bidi="fa-IR"/>
        </w:rPr>
        <w:t>۵-۲-۲-۲</w:t>
      </w:r>
      <w:r>
        <w:t xml:space="preserve"> </w:t>
      </w:r>
      <w:r>
        <w:rPr>
          <w:rtl/>
        </w:rPr>
        <w:t xml:space="preserve">شرایط حرارتی در فضاهای داخلی </w:t>
      </w:r>
      <w:r>
        <w:rPr>
          <w:rtl/>
          <w:lang w:bidi="fa-IR"/>
        </w:rPr>
        <w:t>۸۱</w:t>
      </w:r>
      <w:r>
        <w:rPr>
          <w:rtl/>
        </w:rPr>
        <w:t xml:space="preserve"> </w:t>
      </w:r>
      <w:r>
        <w:br/>
      </w:r>
      <w:r>
        <w:rPr>
          <w:rtl/>
          <w:lang w:bidi="fa-IR"/>
        </w:rPr>
        <w:t>۳-۲</w:t>
      </w:r>
      <w:r>
        <w:t xml:space="preserve"> </w:t>
      </w:r>
      <w:r>
        <w:rPr>
          <w:rtl/>
        </w:rPr>
        <w:t xml:space="preserve">توپوگرافی </w:t>
      </w:r>
      <w:r>
        <w:rPr>
          <w:rtl/>
          <w:lang w:bidi="fa-IR"/>
        </w:rPr>
        <w:t>۸۴</w:t>
      </w:r>
      <w:r>
        <w:rPr>
          <w:rtl/>
        </w:rPr>
        <w:t xml:space="preserve"> </w:t>
      </w:r>
      <w:r>
        <w:br/>
      </w:r>
      <w:r>
        <w:rPr>
          <w:rtl/>
          <w:lang w:bidi="fa-IR"/>
        </w:rPr>
        <w:t>۴-۲</w:t>
      </w:r>
      <w:r>
        <w:t xml:space="preserve"> </w:t>
      </w:r>
      <w:r>
        <w:rPr>
          <w:rtl/>
        </w:rPr>
        <w:t xml:space="preserve">آبهای سطحی </w:t>
      </w:r>
      <w:r>
        <w:rPr>
          <w:rtl/>
          <w:lang w:bidi="fa-IR"/>
        </w:rPr>
        <w:t>۸۴</w:t>
      </w:r>
      <w:r>
        <w:rPr>
          <w:rtl/>
        </w:rPr>
        <w:t xml:space="preserve"> </w:t>
      </w:r>
      <w:r>
        <w:br/>
      </w:r>
      <w:r>
        <w:rPr>
          <w:rtl/>
          <w:lang w:bidi="fa-IR"/>
        </w:rPr>
        <w:t>۵-۲</w:t>
      </w:r>
      <w:r>
        <w:t xml:space="preserve"> </w:t>
      </w:r>
      <w:r>
        <w:rPr>
          <w:rtl/>
        </w:rPr>
        <w:t xml:space="preserve">آبهای زیرزمینی </w:t>
      </w:r>
      <w:r>
        <w:rPr>
          <w:rtl/>
          <w:lang w:bidi="fa-IR"/>
        </w:rPr>
        <w:t>۸۵</w:t>
      </w:r>
      <w:r>
        <w:rPr>
          <w:rtl/>
        </w:rPr>
        <w:t xml:space="preserve"> </w:t>
      </w:r>
      <w:r>
        <w:br/>
      </w:r>
      <w:r>
        <w:rPr>
          <w:rtl/>
          <w:lang w:bidi="fa-IR"/>
        </w:rPr>
        <w:t>۶-۲</w:t>
      </w:r>
      <w:r>
        <w:t xml:space="preserve"> </w:t>
      </w:r>
      <w:r>
        <w:rPr>
          <w:rtl/>
        </w:rPr>
        <w:t xml:space="preserve">مطالعات زمین شناسی </w:t>
      </w:r>
      <w:r>
        <w:rPr>
          <w:rtl/>
          <w:lang w:bidi="fa-IR"/>
        </w:rPr>
        <w:t>۸۷</w:t>
      </w:r>
      <w:r>
        <w:rPr>
          <w:rtl/>
        </w:rPr>
        <w:t xml:space="preserve"> </w:t>
      </w:r>
      <w:r>
        <w:br/>
      </w:r>
      <w:r>
        <w:rPr>
          <w:rtl/>
          <w:lang w:bidi="fa-IR"/>
        </w:rPr>
        <w:t>۷-۲</w:t>
      </w:r>
      <w:r>
        <w:t xml:space="preserve"> </w:t>
      </w:r>
      <w:r>
        <w:rPr>
          <w:rtl/>
        </w:rPr>
        <w:t xml:space="preserve">خطر زمین لرزه گسترده تهران </w:t>
      </w:r>
      <w:r>
        <w:rPr>
          <w:rtl/>
          <w:lang w:bidi="fa-IR"/>
        </w:rPr>
        <w:t>۸۹</w:t>
      </w:r>
      <w:r>
        <w:rPr>
          <w:rtl/>
        </w:rPr>
        <w:t xml:space="preserve"> </w:t>
      </w:r>
      <w:r>
        <w:br/>
      </w:r>
      <w:r>
        <w:rPr>
          <w:rtl/>
          <w:lang w:bidi="fa-IR"/>
        </w:rPr>
        <w:t>۸-۲</w:t>
      </w:r>
      <w:r>
        <w:t xml:space="preserve"> </w:t>
      </w:r>
      <w:r>
        <w:rPr>
          <w:rtl/>
        </w:rPr>
        <w:t xml:space="preserve">جهت گیری ساختمان در رابطه بااقلیم </w:t>
      </w:r>
      <w:r>
        <w:rPr>
          <w:rtl/>
          <w:lang w:bidi="fa-IR"/>
        </w:rPr>
        <w:t>۹۱</w:t>
      </w:r>
      <w:r>
        <w:rPr>
          <w:rtl/>
        </w:rPr>
        <w:t xml:space="preserve"> </w:t>
      </w:r>
      <w:r>
        <w:br/>
      </w:r>
      <w:r>
        <w:rPr>
          <w:rtl/>
          <w:lang w:bidi="fa-IR"/>
        </w:rPr>
        <w:t>۱-۸-۲</w:t>
      </w:r>
      <w:r>
        <w:t xml:space="preserve"> </w:t>
      </w:r>
      <w:r>
        <w:rPr>
          <w:rtl/>
        </w:rPr>
        <w:t xml:space="preserve">فرم ساختمان در رابطه با اقلیم </w:t>
      </w:r>
      <w:r>
        <w:rPr>
          <w:rtl/>
          <w:lang w:bidi="fa-IR"/>
        </w:rPr>
        <w:t>۹۱</w:t>
      </w:r>
      <w:r>
        <w:rPr>
          <w:rtl/>
        </w:rPr>
        <w:t xml:space="preserve"> </w:t>
      </w:r>
      <w:r>
        <w:br/>
      </w:r>
      <w:r>
        <w:rPr>
          <w:rtl/>
          <w:lang w:bidi="fa-IR"/>
        </w:rPr>
        <w:t>۲-۸-۲</w:t>
      </w:r>
      <w:r>
        <w:t xml:space="preserve"> </w:t>
      </w:r>
      <w:r>
        <w:rPr>
          <w:rtl/>
        </w:rPr>
        <w:t xml:space="preserve">جهت در سایبان </w:t>
      </w:r>
      <w:r>
        <w:rPr>
          <w:rtl/>
          <w:lang w:bidi="fa-IR"/>
        </w:rPr>
        <w:t>۹۲</w:t>
      </w:r>
      <w:r>
        <w:rPr>
          <w:rtl/>
        </w:rPr>
        <w:t xml:space="preserve"> </w:t>
      </w:r>
      <w:r>
        <w:br/>
      </w:r>
      <w:r>
        <w:rPr>
          <w:rtl/>
          <w:lang w:bidi="fa-IR"/>
        </w:rPr>
        <w:t>۹-۲</w:t>
      </w:r>
      <w:r>
        <w:t xml:space="preserve"> </w:t>
      </w:r>
      <w:r>
        <w:rPr>
          <w:rtl/>
        </w:rPr>
        <w:t xml:space="preserve">تحلیل سایت </w:t>
      </w:r>
      <w:r>
        <w:rPr>
          <w:rtl/>
          <w:lang w:bidi="fa-IR"/>
        </w:rPr>
        <w:t>۹۳</w:t>
      </w:r>
      <w:r>
        <w:rPr>
          <w:rtl/>
        </w:rPr>
        <w:t xml:space="preserve"> </w:t>
      </w:r>
      <w:r>
        <w:br/>
        <w:t> </w:t>
      </w:r>
      <w:r>
        <w:br/>
      </w:r>
      <w:r>
        <w:rPr>
          <w:rtl/>
        </w:rPr>
        <w:t xml:space="preserve">فصل سوم: فضاهای مورد نیاز و ضوابط و استانداردهای طراحی </w:t>
      </w:r>
      <w:r>
        <w:rPr>
          <w:rtl/>
          <w:lang w:bidi="fa-IR"/>
        </w:rPr>
        <w:t>۹۸</w:t>
      </w:r>
      <w:r>
        <w:rPr>
          <w:rtl/>
        </w:rPr>
        <w:t xml:space="preserve"> </w:t>
      </w:r>
      <w:r>
        <w:br/>
      </w:r>
      <w:r>
        <w:rPr>
          <w:rtl/>
          <w:lang w:bidi="fa-IR"/>
        </w:rPr>
        <w:t>۱-۳</w:t>
      </w:r>
      <w:r>
        <w:t xml:space="preserve"> </w:t>
      </w:r>
      <w:r>
        <w:rPr>
          <w:rtl/>
        </w:rPr>
        <w:t xml:space="preserve">اجزاء و فضاهای اصلی موثر در طراحی بانک </w:t>
      </w:r>
      <w:r>
        <w:rPr>
          <w:rtl/>
          <w:lang w:bidi="fa-IR"/>
        </w:rPr>
        <w:t>۹۹</w:t>
      </w:r>
      <w:r>
        <w:rPr>
          <w:rtl/>
        </w:rPr>
        <w:t xml:space="preserve"> </w:t>
      </w:r>
      <w:r>
        <w:br/>
      </w:r>
      <w:r>
        <w:rPr>
          <w:rtl/>
          <w:lang w:bidi="fa-IR"/>
        </w:rPr>
        <w:t>۱-۱-۳</w:t>
      </w:r>
      <w:r>
        <w:t xml:space="preserve"> </w:t>
      </w:r>
      <w:r>
        <w:rPr>
          <w:rtl/>
        </w:rPr>
        <w:t xml:space="preserve">ورودی </w:t>
      </w:r>
      <w:r>
        <w:rPr>
          <w:rtl/>
          <w:lang w:bidi="fa-IR"/>
        </w:rPr>
        <w:t>۱۰۰</w:t>
      </w:r>
      <w:r>
        <w:rPr>
          <w:rtl/>
        </w:rPr>
        <w:t xml:space="preserve"> </w:t>
      </w:r>
      <w:r>
        <w:br/>
      </w:r>
      <w:r>
        <w:rPr>
          <w:rtl/>
          <w:lang w:bidi="fa-IR"/>
        </w:rPr>
        <w:t>۲-۱-۳</w:t>
      </w:r>
      <w:r>
        <w:t xml:space="preserve"> </w:t>
      </w:r>
      <w:r>
        <w:rPr>
          <w:rtl/>
        </w:rPr>
        <w:t xml:space="preserve">پیشخان یا کانتر </w:t>
      </w:r>
      <w:r>
        <w:rPr>
          <w:rtl/>
          <w:lang w:bidi="fa-IR"/>
        </w:rPr>
        <w:t>۱۰۰</w:t>
      </w:r>
      <w:r>
        <w:rPr>
          <w:rtl/>
        </w:rPr>
        <w:t xml:space="preserve"> </w:t>
      </w:r>
      <w:r>
        <w:br/>
      </w:r>
      <w:r>
        <w:rPr>
          <w:rtl/>
          <w:lang w:bidi="fa-IR"/>
        </w:rPr>
        <w:t>۳-۱-۳</w:t>
      </w:r>
      <w:r>
        <w:t xml:space="preserve"> </w:t>
      </w:r>
      <w:r>
        <w:rPr>
          <w:rtl/>
        </w:rPr>
        <w:t xml:space="preserve">سالن معاملات </w:t>
      </w:r>
      <w:r>
        <w:rPr>
          <w:rtl/>
          <w:lang w:bidi="fa-IR"/>
        </w:rPr>
        <w:t>۱۰۱</w:t>
      </w:r>
      <w:r>
        <w:rPr>
          <w:rtl/>
        </w:rPr>
        <w:t xml:space="preserve"> </w:t>
      </w:r>
      <w:r>
        <w:br/>
      </w:r>
      <w:r>
        <w:rPr>
          <w:rtl/>
          <w:lang w:bidi="fa-IR"/>
        </w:rPr>
        <w:t>۴-۱-۳</w:t>
      </w:r>
      <w:r>
        <w:t xml:space="preserve"> </w:t>
      </w:r>
      <w:r>
        <w:rPr>
          <w:rtl/>
        </w:rPr>
        <w:t xml:space="preserve">فضای کارمندان </w:t>
      </w:r>
      <w:r>
        <w:rPr>
          <w:rtl/>
          <w:lang w:bidi="fa-IR"/>
        </w:rPr>
        <w:t>۱۰۲</w:t>
      </w:r>
      <w:r>
        <w:rPr>
          <w:rtl/>
        </w:rPr>
        <w:t xml:space="preserve"> </w:t>
      </w:r>
      <w:r>
        <w:br/>
      </w:r>
      <w:r>
        <w:rPr>
          <w:rtl/>
          <w:lang w:bidi="fa-IR"/>
        </w:rPr>
        <w:t>۵-۱-۳</w:t>
      </w:r>
      <w:r>
        <w:t xml:space="preserve"> </w:t>
      </w:r>
      <w:r>
        <w:rPr>
          <w:rtl/>
        </w:rPr>
        <w:t xml:space="preserve">فضای مشتریان </w:t>
      </w:r>
      <w:r>
        <w:rPr>
          <w:rtl/>
          <w:lang w:bidi="fa-IR"/>
        </w:rPr>
        <w:t>۱۰۲</w:t>
      </w:r>
      <w:r>
        <w:rPr>
          <w:rtl/>
        </w:rPr>
        <w:t xml:space="preserve"> </w:t>
      </w:r>
      <w:r>
        <w:br/>
      </w:r>
      <w:r>
        <w:rPr>
          <w:rtl/>
          <w:lang w:bidi="fa-IR"/>
        </w:rPr>
        <w:t>۶-۱-۳</w:t>
      </w:r>
      <w:r>
        <w:t xml:space="preserve"> </w:t>
      </w:r>
      <w:r>
        <w:rPr>
          <w:rtl/>
        </w:rPr>
        <w:t xml:space="preserve">اطاق رئیس </w:t>
      </w:r>
      <w:r>
        <w:rPr>
          <w:rtl/>
          <w:lang w:bidi="fa-IR"/>
        </w:rPr>
        <w:t>۱۰۳</w:t>
      </w:r>
      <w:r>
        <w:rPr>
          <w:rtl/>
        </w:rPr>
        <w:t xml:space="preserve"> </w:t>
      </w:r>
      <w:r>
        <w:br/>
      </w:r>
      <w:r>
        <w:rPr>
          <w:rtl/>
          <w:lang w:bidi="fa-IR"/>
        </w:rPr>
        <w:t>۷-۱-۳</w:t>
      </w:r>
      <w:r>
        <w:t xml:space="preserve"> </w:t>
      </w:r>
      <w:r>
        <w:rPr>
          <w:rtl/>
        </w:rPr>
        <w:t xml:space="preserve">سالن اعتبارات </w:t>
      </w:r>
      <w:r>
        <w:rPr>
          <w:rtl/>
          <w:lang w:bidi="fa-IR"/>
        </w:rPr>
        <w:t>۱۰۴</w:t>
      </w:r>
      <w:r>
        <w:rPr>
          <w:rtl/>
        </w:rPr>
        <w:t xml:space="preserve"> </w:t>
      </w:r>
      <w:r>
        <w:br/>
      </w:r>
      <w:r>
        <w:rPr>
          <w:rtl/>
          <w:lang w:bidi="fa-IR"/>
        </w:rPr>
        <w:t>۸-۱-۳</w:t>
      </w:r>
      <w:r>
        <w:t xml:space="preserve"> </w:t>
      </w:r>
      <w:r>
        <w:rPr>
          <w:rtl/>
        </w:rPr>
        <w:t xml:space="preserve">پله‌های ارتباطی </w:t>
      </w:r>
      <w:r>
        <w:rPr>
          <w:rtl/>
          <w:lang w:bidi="fa-IR"/>
        </w:rPr>
        <w:t>۱۰۵</w:t>
      </w:r>
      <w:r>
        <w:rPr>
          <w:rtl/>
        </w:rPr>
        <w:t xml:space="preserve"> </w:t>
      </w:r>
      <w:r>
        <w:br/>
      </w:r>
      <w:r>
        <w:rPr>
          <w:rtl/>
          <w:lang w:bidi="fa-IR"/>
        </w:rPr>
        <w:t>۹-۱-۳</w:t>
      </w:r>
      <w:r>
        <w:t xml:space="preserve"> </w:t>
      </w:r>
      <w:r>
        <w:rPr>
          <w:rtl/>
        </w:rPr>
        <w:t xml:space="preserve">خزانه </w:t>
      </w:r>
      <w:r>
        <w:rPr>
          <w:rtl/>
          <w:lang w:bidi="fa-IR"/>
        </w:rPr>
        <w:t>۱۰۵</w:t>
      </w:r>
      <w:r>
        <w:rPr>
          <w:rtl/>
        </w:rPr>
        <w:t xml:space="preserve"> </w:t>
      </w:r>
      <w:r>
        <w:br/>
      </w:r>
      <w:r>
        <w:rPr>
          <w:rtl/>
          <w:lang w:bidi="fa-IR"/>
        </w:rPr>
        <w:t>۱۰-۱-۳</w:t>
      </w:r>
      <w:r>
        <w:t xml:space="preserve"> </w:t>
      </w:r>
      <w:r>
        <w:rPr>
          <w:rtl/>
        </w:rPr>
        <w:t xml:space="preserve">بایگانی </w:t>
      </w:r>
      <w:r>
        <w:rPr>
          <w:rtl/>
          <w:lang w:bidi="fa-IR"/>
        </w:rPr>
        <w:t>۱۰۶</w:t>
      </w:r>
      <w:r>
        <w:rPr>
          <w:rtl/>
        </w:rPr>
        <w:t xml:space="preserve"> </w:t>
      </w:r>
      <w:r>
        <w:br/>
      </w:r>
      <w:r>
        <w:rPr>
          <w:rtl/>
          <w:lang w:bidi="fa-IR"/>
        </w:rPr>
        <w:t>۱۱-۱-۳</w:t>
      </w:r>
      <w:r>
        <w:t xml:space="preserve"> </w:t>
      </w:r>
      <w:r>
        <w:rPr>
          <w:rtl/>
        </w:rPr>
        <w:t>اطاق رک و منبع تغذیه اضطراری</w:t>
      </w:r>
      <w:r>
        <w:t xml:space="preserve"> (UPS) 107 </w:t>
      </w:r>
      <w:r>
        <w:br/>
      </w:r>
      <w:r>
        <w:rPr>
          <w:rtl/>
          <w:lang w:bidi="fa-IR"/>
        </w:rPr>
        <w:t>۱۲-۱-۳</w:t>
      </w:r>
      <w:r>
        <w:t xml:space="preserve"> </w:t>
      </w:r>
      <w:r>
        <w:rPr>
          <w:rtl/>
        </w:rPr>
        <w:t xml:space="preserve">فضاهای خدماتی </w:t>
      </w:r>
      <w:r>
        <w:rPr>
          <w:rtl/>
          <w:lang w:bidi="fa-IR"/>
        </w:rPr>
        <w:t>۱۰۸</w:t>
      </w:r>
      <w:r>
        <w:rPr>
          <w:rtl/>
        </w:rPr>
        <w:t xml:space="preserve"> </w:t>
      </w:r>
      <w:r>
        <w:br/>
      </w:r>
      <w:r>
        <w:rPr>
          <w:rtl/>
          <w:lang w:bidi="fa-IR"/>
        </w:rPr>
        <w:t>۲-۳</w:t>
      </w:r>
      <w:r>
        <w:t xml:space="preserve"> </w:t>
      </w:r>
      <w:r>
        <w:rPr>
          <w:rtl/>
        </w:rPr>
        <w:t xml:space="preserve">ضوابط کلی طراحی </w:t>
      </w:r>
      <w:r>
        <w:rPr>
          <w:rtl/>
          <w:lang w:bidi="fa-IR"/>
        </w:rPr>
        <w:t>۱۰۸</w:t>
      </w:r>
      <w:r>
        <w:rPr>
          <w:rtl/>
        </w:rPr>
        <w:t xml:space="preserve"> </w:t>
      </w:r>
      <w:r>
        <w:br/>
      </w:r>
      <w:r>
        <w:rPr>
          <w:rtl/>
        </w:rPr>
        <w:t xml:space="preserve">دیاگرام های ارتباطی فضاها </w:t>
      </w:r>
      <w:r>
        <w:rPr>
          <w:rtl/>
          <w:lang w:bidi="fa-IR"/>
        </w:rPr>
        <w:t>۱۱۰</w:t>
      </w:r>
      <w:r>
        <w:rPr>
          <w:rtl/>
        </w:rPr>
        <w:t xml:space="preserve"> </w:t>
      </w:r>
      <w:r>
        <w:br/>
      </w:r>
      <w:r>
        <w:rPr>
          <w:rtl/>
          <w:lang w:bidi="fa-IR"/>
        </w:rPr>
        <w:t>۳-۳</w:t>
      </w:r>
      <w:r>
        <w:t xml:space="preserve"> </w:t>
      </w:r>
      <w:r>
        <w:rPr>
          <w:rtl/>
        </w:rPr>
        <w:t xml:space="preserve">طرح کلی پلان باز </w:t>
      </w:r>
      <w:r>
        <w:rPr>
          <w:rtl/>
          <w:lang w:bidi="fa-IR"/>
        </w:rPr>
        <w:t>۱۱۲</w:t>
      </w:r>
      <w:r>
        <w:rPr>
          <w:rtl/>
        </w:rPr>
        <w:t xml:space="preserve"> </w:t>
      </w:r>
      <w:r>
        <w:br/>
      </w:r>
      <w:r>
        <w:rPr>
          <w:rtl/>
          <w:lang w:bidi="fa-IR"/>
        </w:rPr>
        <w:t>۴-۳</w:t>
      </w:r>
      <w:r>
        <w:t xml:space="preserve"> </w:t>
      </w:r>
      <w:r>
        <w:rPr>
          <w:rtl/>
        </w:rPr>
        <w:t xml:space="preserve">اصول پلان باز </w:t>
      </w:r>
      <w:r>
        <w:rPr>
          <w:rtl/>
          <w:lang w:bidi="fa-IR"/>
        </w:rPr>
        <w:t>۱۱۲</w:t>
      </w:r>
      <w:r>
        <w:rPr>
          <w:rtl/>
        </w:rPr>
        <w:t xml:space="preserve"> </w:t>
      </w:r>
      <w:r>
        <w:br/>
      </w:r>
      <w:r>
        <w:rPr>
          <w:rtl/>
          <w:lang w:bidi="fa-IR"/>
        </w:rPr>
        <w:t>۵-۳</w:t>
      </w:r>
      <w:r>
        <w:t xml:space="preserve"> </w:t>
      </w:r>
      <w:r>
        <w:rPr>
          <w:rtl/>
        </w:rPr>
        <w:t xml:space="preserve">ماشین‌های تحویل پول نقد </w:t>
      </w:r>
      <w:r>
        <w:rPr>
          <w:rtl/>
          <w:lang w:bidi="fa-IR"/>
        </w:rPr>
        <w:t>۱۱۳</w:t>
      </w:r>
      <w:r>
        <w:rPr>
          <w:rtl/>
        </w:rPr>
        <w:t xml:space="preserve"> </w:t>
      </w:r>
      <w:r>
        <w:br/>
      </w:r>
      <w:r>
        <w:rPr>
          <w:rtl/>
          <w:lang w:bidi="fa-IR"/>
        </w:rPr>
        <w:t>۶-۳</w:t>
      </w:r>
      <w:r>
        <w:t xml:space="preserve"> </w:t>
      </w:r>
      <w:r>
        <w:rPr>
          <w:rtl/>
        </w:rPr>
        <w:t xml:space="preserve">صندوق‌های خصوصی و اتاق‌های مخصوص صندوق‌ها </w:t>
      </w:r>
      <w:r>
        <w:rPr>
          <w:rtl/>
          <w:lang w:bidi="fa-IR"/>
        </w:rPr>
        <w:t>۱۱۴</w:t>
      </w:r>
      <w:r>
        <w:rPr>
          <w:rtl/>
        </w:rPr>
        <w:t xml:space="preserve"> </w:t>
      </w:r>
      <w:r>
        <w:br/>
      </w:r>
      <w:r>
        <w:rPr>
          <w:rtl/>
          <w:lang w:bidi="fa-IR"/>
        </w:rPr>
        <w:t>۷-۳</w:t>
      </w:r>
      <w:r>
        <w:t xml:space="preserve"> </w:t>
      </w:r>
      <w:r>
        <w:rPr>
          <w:rtl/>
        </w:rPr>
        <w:t xml:space="preserve">درهای اتاق‌های گاوصندوقی </w:t>
      </w:r>
      <w:r>
        <w:rPr>
          <w:rtl/>
          <w:lang w:bidi="fa-IR"/>
        </w:rPr>
        <w:t>۱۱۹</w:t>
      </w:r>
      <w:r>
        <w:rPr>
          <w:rtl/>
        </w:rPr>
        <w:t xml:space="preserve"> </w:t>
      </w:r>
      <w:r>
        <w:br/>
      </w:r>
      <w:r>
        <w:rPr>
          <w:rtl/>
          <w:lang w:bidi="fa-IR"/>
        </w:rPr>
        <w:t>۸-۳</w:t>
      </w:r>
      <w:r>
        <w:t xml:space="preserve"> </w:t>
      </w:r>
      <w:r>
        <w:rPr>
          <w:rtl/>
        </w:rPr>
        <w:t xml:space="preserve">موقعیت تحویلدار </w:t>
      </w:r>
      <w:r>
        <w:rPr>
          <w:rtl/>
          <w:lang w:bidi="fa-IR"/>
        </w:rPr>
        <w:t>۱۱۹</w:t>
      </w:r>
      <w:r>
        <w:rPr>
          <w:rtl/>
        </w:rPr>
        <w:t xml:space="preserve"> </w:t>
      </w:r>
      <w:r>
        <w:br/>
      </w:r>
      <w:r>
        <w:rPr>
          <w:rtl/>
          <w:lang w:bidi="fa-IR"/>
        </w:rPr>
        <w:t>۹-۳</w:t>
      </w:r>
      <w:r>
        <w:t xml:space="preserve"> </w:t>
      </w:r>
      <w:r>
        <w:rPr>
          <w:rtl/>
        </w:rPr>
        <w:t xml:space="preserve">اتوبانک‌ها </w:t>
      </w:r>
      <w:r>
        <w:rPr>
          <w:rtl/>
          <w:lang w:bidi="fa-IR"/>
        </w:rPr>
        <w:t>۱۲۰</w:t>
      </w:r>
      <w:r>
        <w:rPr>
          <w:rtl/>
        </w:rPr>
        <w:t xml:space="preserve"> </w:t>
      </w:r>
      <w:r>
        <w:br/>
        <w:t> </w:t>
      </w:r>
      <w:r>
        <w:br/>
      </w:r>
      <w:r>
        <w:rPr>
          <w:rtl/>
        </w:rPr>
        <w:t xml:space="preserve">فصل چهارم: روند طراحی و ارائه نقشه ها </w:t>
      </w:r>
      <w:r>
        <w:rPr>
          <w:rtl/>
          <w:lang w:bidi="fa-IR"/>
        </w:rPr>
        <w:t>۱۲۲</w:t>
      </w:r>
      <w:r>
        <w:rPr>
          <w:rtl/>
        </w:rPr>
        <w:t xml:space="preserve"> </w:t>
      </w:r>
      <w:r>
        <w:br/>
      </w:r>
      <w:r>
        <w:rPr>
          <w:rtl/>
        </w:rPr>
        <w:t xml:space="preserve">منابع </w:t>
      </w:r>
      <w:r>
        <w:rPr>
          <w:rtl/>
          <w:lang w:bidi="fa-IR"/>
        </w:rPr>
        <w:t>۱۴۶</w:t>
      </w:r>
      <w:r>
        <w:rPr>
          <w:rtl/>
        </w:rPr>
        <w:t xml:space="preserve"> </w:t>
      </w:r>
      <w:r>
        <w:br/>
        <w:t> </w:t>
      </w:r>
    </w:p>
    <w:tbl>
      <w:tblPr>
        <w:tblW w:w="5000" w:type="pct"/>
        <w:tblCellSpacing w:w="6" w:type="dxa"/>
        <w:tblCellMar>
          <w:top w:w="24" w:type="dxa"/>
          <w:left w:w="24" w:type="dxa"/>
          <w:bottom w:w="24" w:type="dxa"/>
          <w:right w:w="24" w:type="dxa"/>
        </w:tblCellMar>
        <w:tblLook w:val="04A0"/>
      </w:tblPr>
      <w:tblGrid>
        <w:gridCol w:w="9432"/>
      </w:tblGrid>
      <w:tr w:rsidR="00317DF8" w:rsidRPr="00317DF8" w:rsidTr="00317DF8">
        <w:trPr>
          <w:trHeight w:val="276"/>
          <w:tblCellSpacing w:w="6" w:type="dxa"/>
        </w:trPr>
        <w:tc>
          <w:tcPr>
            <w:tcW w:w="0" w:type="auto"/>
            <w:shd w:val="clear" w:color="auto" w:fill="1D6F97"/>
            <w:vAlign w:val="center"/>
            <w:hideMark/>
          </w:tcPr>
          <w:p w:rsidR="00317DF8" w:rsidRPr="00317DF8" w:rsidRDefault="00317DF8" w:rsidP="00317DF8">
            <w:pPr>
              <w:bidi/>
              <w:spacing w:after="0" w:line="240" w:lineRule="auto"/>
              <w:jc w:val="right"/>
              <w:rPr>
                <w:rFonts w:ascii="Times New Roman" w:eastAsia="Times New Roman" w:hAnsi="Times New Roman" w:cs="Times New Roman"/>
                <w:sz w:val="24"/>
                <w:szCs w:val="24"/>
              </w:rPr>
            </w:pPr>
            <w:r w:rsidRPr="00317DF8">
              <w:rPr>
                <w:rFonts w:ascii="Times New Roman" w:eastAsia="Times New Roman" w:hAnsi="Times New Roman" w:cs="Times New Roman"/>
                <w:sz w:val="24"/>
                <w:szCs w:val="24"/>
              </w:rPr>
              <w:t> </w:t>
            </w:r>
            <w:r w:rsidRPr="00317DF8">
              <w:rPr>
                <w:rFonts w:ascii="Times New Roman" w:eastAsia="Times New Roman" w:hAnsi="Times New Roman" w:cs="Times New Roman"/>
                <w:sz w:val="24"/>
                <w:szCs w:val="24"/>
                <w:rtl/>
              </w:rPr>
              <w:t>بانک ها چگونه شهر را زيباتر مي کنند؟</w:t>
            </w:r>
            <w:r w:rsidRPr="00317DF8">
              <w:rPr>
                <w:rFonts w:ascii="Times New Roman" w:eastAsia="Times New Roman" w:hAnsi="Times New Roman" w:cs="Times New Roman"/>
                <w:sz w:val="24"/>
                <w:szCs w:val="24"/>
              </w:rPr>
              <w:t> </w:t>
            </w:r>
          </w:p>
        </w:tc>
      </w:tr>
      <w:tr w:rsidR="00317DF8" w:rsidRPr="00317DF8" w:rsidTr="00317DF8">
        <w:trPr>
          <w:trHeight w:val="48"/>
          <w:tblCellSpacing w:w="6" w:type="dxa"/>
        </w:trPr>
        <w:tc>
          <w:tcPr>
            <w:tcW w:w="0" w:type="auto"/>
            <w:vAlign w:val="center"/>
            <w:hideMark/>
          </w:tcPr>
          <w:p w:rsidR="00317DF8" w:rsidRPr="00317DF8" w:rsidRDefault="00317DF8" w:rsidP="00317DF8">
            <w:pPr>
              <w:bidi/>
              <w:spacing w:after="0" w:line="240" w:lineRule="auto"/>
              <w:rPr>
                <w:rFonts w:ascii="Times New Roman" w:eastAsia="Times New Roman" w:hAnsi="Times New Roman" w:cs="Times New Roman"/>
                <w:sz w:val="4"/>
                <w:szCs w:val="24"/>
              </w:rPr>
            </w:pPr>
          </w:p>
        </w:tc>
      </w:tr>
      <w:tr w:rsidR="00317DF8" w:rsidRPr="00317DF8" w:rsidTr="00317DF8">
        <w:trPr>
          <w:tblCellSpacing w:w="6" w:type="dxa"/>
        </w:trPr>
        <w:tc>
          <w:tcPr>
            <w:tcW w:w="0" w:type="auto"/>
            <w:shd w:val="clear" w:color="auto" w:fill="FFFFFF"/>
            <w:hideMark/>
          </w:tcPr>
          <w:tbl>
            <w:tblPr>
              <w:tblW w:w="6840" w:type="dxa"/>
              <w:jc w:val="center"/>
              <w:tblCellSpacing w:w="15" w:type="dxa"/>
              <w:tblCellMar>
                <w:top w:w="60" w:type="dxa"/>
                <w:left w:w="60" w:type="dxa"/>
                <w:bottom w:w="60" w:type="dxa"/>
                <w:right w:w="60" w:type="dxa"/>
              </w:tblCellMar>
              <w:tblLook w:val="04A0"/>
            </w:tblPr>
            <w:tblGrid>
              <w:gridCol w:w="7770"/>
            </w:tblGrid>
            <w:tr w:rsidR="00317DF8" w:rsidRPr="00317DF8">
              <w:trPr>
                <w:tblCellSpacing w:w="15" w:type="dxa"/>
                <w:jc w:val="center"/>
              </w:trPr>
              <w:tc>
                <w:tcPr>
                  <w:tcW w:w="0" w:type="auto"/>
                  <w:shd w:val="clear" w:color="auto" w:fill="E6E7E8"/>
                  <w:vAlign w:val="center"/>
                  <w:hideMark/>
                </w:tcPr>
                <w:tbl>
                  <w:tblPr>
                    <w:tblpPr w:leftFromText="36" w:rightFromText="36" w:vertAnchor="text" w:tblpXSpec="right" w:tblpYSpec="center"/>
                    <w:tblW w:w="0" w:type="auto"/>
                    <w:tblCellSpacing w:w="0" w:type="dxa"/>
                    <w:tblCellMar>
                      <w:left w:w="0" w:type="dxa"/>
                      <w:right w:w="0" w:type="dxa"/>
                    </w:tblCellMar>
                    <w:tblLook w:val="04A0"/>
                  </w:tblPr>
                  <w:tblGrid>
                    <w:gridCol w:w="7590"/>
                  </w:tblGrid>
                  <w:tr w:rsidR="00317DF8" w:rsidRPr="00317DF8">
                    <w:trPr>
                      <w:tblCellSpacing w:w="0" w:type="dxa"/>
                    </w:trPr>
                    <w:tc>
                      <w:tcPr>
                        <w:tcW w:w="0" w:type="auto"/>
                        <w:vAlign w:val="center"/>
                        <w:hideMark/>
                      </w:tcPr>
                      <w:p w:rsidR="00317DF8" w:rsidRPr="00317DF8" w:rsidRDefault="00317DF8" w:rsidP="00317DF8">
                        <w:pPr>
                          <w:bidi/>
                          <w:spacing w:after="0" w:line="240" w:lineRule="auto"/>
                          <w:jc w:val="both"/>
                          <w:rPr>
                            <w:rFonts w:ascii="Times New Roman" w:eastAsia="Times New Roman" w:hAnsi="Times New Roman" w:cs="Times New Roman"/>
                            <w:sz w:val="24"/>
                            <w:szCs w:val="24"/>
                          </w:rPr>
                        </w:pPr>
                        <w:hyperlink r:id="rId4" w:history="1">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posOffset>0</wp:posOffset>
                                </wp:positionH>
                                <wp:positionV relativeFrom="line">
                                  <wp:posOffset>0</wp:posOffset>
                                </wp:positionV>
                                <wp:extent cx="4800600" cy="3200400"/>
                                <wp:effectExtent l="19050" t="0" r="0" b="0"/>
                                <wp:wrapSquare wrapText="bothSides"/>
                                <wp:docPr id="2" name="Picture 2" descr="http://iranpress.ir/banktejarat/CrThumb.aspx?Pic=banktejarat%5CImages%5C19%5C912160031276447.jpg&amp;X=504&amp;Y=335">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ranpress.ir/banktejarat/CrThumb.aspx?Pic=banktejarat%5CImages%5C19%5C912160031276447.jpg&amp;X=504&amp;Y=335">
                                          <a:hlinkClick r:id="rId4"/>
                                        </pic:cNvPr>
                                        <pic:cNvPicPr>
                                          <a:picLocks noChangeAspect="1" noChangeArrowheads="1"/>
                                        </pic:cNvPicPr>
                                      </pic:nvPicPr>
                                      <pic:blipFill>
                                        <a:blip r:embed="rId5"/>
                                        <a:srcRect/>
                                        <a:stretch>
                                          <a:fillRect/>
                                        </a:stretch>
                                      </pic:blipFill>
                                      <pic:spPr bwMode="auto">
                                        <a:xfrm>
                                          <a:off x="0" y="0"/>
                                          <a:ext cx="4800600" cy="3200400"/>
                                        </a:xfrm>
                                        <a:prstGeom prst="rect">
                                          <a:avLst/>
                                        </a:prstGeom>
                                        <a:noFill/>
                                        <a:ln w="9525">
                                          <a:noFill/>
                                          <a:miter lim="800000"/>
                                          <a:headEnd/>
                                          <a:tailEnd/>
                                        </a:ln>
                                      </pic:spPr>
                                    </pic:pic>
                                  </a:graphicData>
                                </a:graphic>
                              </wp:anchor>
                            </w:drawing>
                          </w:r>
                        </w:hyperlink>
                      </w:p>
                    </w:tc>
                  </w:tr>
                </w:tbl>
                <w:p w:rsidR="00317DF8" w:rsidRPr="00317DF8" w:rsidRDefault="00317DF8" w:rsidP="00317DF8">
                  <w:pPr>
                    <w:bidi/>
                    <w:spacing w:after="0" w:line="240" w:lineRule="auto"/>
                    <w:jc w:val="both"/>
                    <w:rPr>
                      <w:rFonts w:ascii="Times New Roman" w:eastAsia="Times New Roman" w:hAnsi="Times New Roman" w:cs="Times New Roman"/>
                      <w:sz w:val="24"/>
                      <w:szCs w:val="24"/>
                    </w:rPr>
                  </w:pPr>
                </w:p>
              </w:tc>
            </w:tr>
          </w:tbl>
          <w:p w:rsidR="00317DF8" w:rsidRPr="00317DF8" w:rsidRDefault="00317DF8" w:rsidP="00317DF8">
            <w:pPr>
              <w:bidi/>
              <w:spacing w:before="100" w:beforeAutospacing="1" w:after="100" w:afterAutospacing="1" w:line="240" w:lineRule="auto"/>
              <w:jc w:val="both"/>
              <w:rPr>
                <w:rFonts w:ascii="Times New Roman" w:eastAsia="Times New Roman" w:hAnsi="Times New Roman" w:cs="Times New Roman"/>
                <w:sz w:val="24"/>
                <w:szCs w:val="24"/>
              </w:rPr>
            </w:pPr>
            <w:r w:rsidRPr="00317DF8">
              <w:rPr>
                <w:rFonts w:ascii="Times New Roman" w:eastAsia="Times New Roman" w:hAnsi="Times New Roman" w:cs="Times New Roman"/>
                <w:b/>
                <w:bCs/>
                <w:color w:val="000080"/>
                <w:sz w:val="24"/>
                <w:szCs w:val="24"/>
                <w:rtl/>
              </w:rPr>
              <w:t xml:space="preserve">بحث بهينه سازي فرآيند ساخت و ساز ساختمان ها در کشور با لحاظ نمودن استانداردهاي لازم  و مطابق با اصول معماري و شهرسازي امروزه ازجمله بحث هاي مهم به شمار مي رود .   اين مقوله در بانکهاي کشور نيز با توجه به گستردگي شعب و واحدهاي خود از اهميت ويژه اي  برخوردار است . برگزاري همايش فرآيند معماري بانکها در دهم ارديبهشت ماه سالجاري بيانگر اين بود که بانکهاي کشور بيش از گذشته به اهميت اين موضوع پي برده اند.   </w:t>
            </w:r>
            <w:r w:rsidRPr="00317DF8">
              <w:rPr>
                <w:rFonts w:ascii="Times New Roman" w:eastAsia="Times New Roman" w:hAnsi="Times New Roman" w:cs="Times New Roman"/>
                <w:b/>
                <w:bCs/>
                <w:color w:val="000080"/>
                <w:sz w:val="24"/>
                <w:szCs w:val="24"/>
                <w:rtl/>
              </w:rPr>
              <w:br/>
              <w:t xml:space="preserve">در اين همايش "مژگان صفائي راد" همکارمان در اداره مهندسي و املاک نيز به عنوان يکي از سخنرانان ، مقاله خود را با موضوع اصول طراحي و مکان يابي بانکها از ديدگاه طراحي شهري ارائه کرد . صفائي راد فارغ التحصيل کارشناسي ارشد معماري و طراحي شهري از دانشگاه شهيد بهشتي است و هم اکنون بعنوان يکي از کارشناسان اداره مهندسي و املاک مشغول فعاليت  است .   مقاله ارائه شده ايشان به همايش مذکور در پي مي آيد.   </w:t>
            </w:r>
          </w:p>
          <w:p w:rsidR="00317DF8" w:rsidRPr="00317DF8" w:rsidRDefault="00317DF8" w:rsidP="00317DF8">
            <w:pPr>
              <w:bidi/>
              <w:spacing w:before="100" w:beforeAutospacing="1" w:after="100" w:afterAutospacing="1" w:line="240" w:lineRule="auto"/>
              <w:jc w:val="both"/>
              <w:rPr>
                <w:rFonts w:ascii="Times New Roman" w:eastAsia="Times New Roman" w:hAnsi="Times New Roman" w:cs="Times New Roman"/>
                <w:sz w:val="24"/>
                <w:szCs w:val="24"/>
                <w:rtl/>
              </w:rPr>
            </w:pPr>
            <w:r w:rsidRPr="00317DF8">
              <w:rPr>
                <w:rFonts w:ascii="Times New Roman" w:eastAsia="Times New Roman" w:hAnsi="Times New Roman" w:cs="Times New Roman"/>
                <w:sz w:val="24"/>
                <w:szCs w:val="24"/>
                <w:rtl/>
              </w:rPr>
              <w:t xml:space="preserve">کيفيت يکي از مفاهيم محوري دانش طراحي بوده و به واسطه بحران کيفيت که درحال حاضر بيشتر محيط هاي شهري در ايران با آن مواجه اند، اين موضوع به يکي از پرسش هاي جدي تبديل شده است زيرا  تجربه اجراي طرحها در ايران نشان داده است که برنامه هاي ما در خلق محيط هاي شهري واجد کيفيت موفق نبوده اند.يکي از عناصر مهم و تاثير گذار در کيفيت محيط هاي شهري ساختمانها هستند . ساختمانها از عناصر اصلي ساختار کالبدي شهرها  بوده و امروزه در پي کسب استقلال، بر محيط تحميل شده و به عنوان تهديدي ماندگار بر هويت مکان شناسائي شده اند، در اين ميان نقش  بناهاي عمومي پررنگ تر بوده  چراکه رقابت نهادهاي عمومي در ايجاد بناهاي شاخص، کيفيت محيط شهرها را به شدت تحت تاثير قرارداده است. در ميان ساختمانهاي عمومي، بانکها از آن جهت که بلحاظ قدرت اقتصادي، سرمايه گذاري بيشتري در ايجاد بناهاي عظيم و جالب توجه مي کنند، نقش بيشتر و موثرتري در اين زمينه ايفا مي کنند.   </w:t>
            </w:r>
            <w:r w:rsidRPr="00317DF8">
              <w:rPr>
                <w:rFonts w:ascii="Times New Roman" w:eastAsia="Times New Roman" w:hAnsi="Times New Roman" w:cs="Times New Roman"/>
                <w:sz w:val="24"/>
                <w:szCs w:val="24"/>
                <w:rtl/>
              </w:rPr>
              <w:br/>
              <w:t xml:space="preserve">به منظور تبيين نقش ساختمانهاي بانک در حوزه هاي مختلف  کيفيت محيط شهري، چارچوب نظري"کانتر" به عنوان مبناي مطالعات مورد استفاده قرارگرفته است. براساس مدل مشهور "مکان" کيفيت محيط شهري عبارت است از ترکيب ابعاد چهارگانه محيط يعني کالبد، فعاليت، تصورات و اکوسيستم ، که از برآيند آنها مولفه هاي کيفيت زيبائي شناختي منظر عيني و ذهني و کيفيت عملکردي و کيفيت پايداري زيست محيطي به عنوان نيروهاي شکل دهنده کيفيت محيط استنتاج شده است. </w:t>
            </w:r>
          </w:p>
          <w:tbl>
            <w:tblPr>
              <w:tblpPr w:leftFromText="36" w:rightFromText="36" w:vertAnchor="text" w:tblpXSpec="right" w:tblpYSpec="center"/>
              <w:tblW w:w="3373" w:type="dxa"/>
              <w:tblCellSpacing w:w="15" w:type="dxa"/>
              <w:tblCellMar>
                <w:top w:w="60" w:type="dxa"/>
                <w:left w:w="60" w:type="dxa"/>
                <w:bottom w:w="60" w:type="dxa"/>
                <w:right w:w="60" w:type="dxa"/>
              </w:tblCellMar>
              <w:tblLook w:val="04A0"/>
            </w:tblPr>
            <w:tblGrid>
              <w:gridCol w:w="3960"/>
            </w:tblGrid>
            <w:tr w:rsidR="00317DF8" w:rsidRPr="00317DF8">
              <w:trPr>
                <w:tblCellSpacing w:w="15" w:type="dxa"/>
              </w:trPr>
              <w:tc>
                <w:tcPr>
                  <w:tcW w:w="0" w:type="auto"/>
                  <w:shd w:val="clear" w:color="auto" w:fill="E6E7E8"/>
                  <w:vAlign w:val="center"/>
                  <w:hideMark/>
                </w:tcPr>
                <w:tbl>
                  <w:tblPr>
                    <w:tblpPr w:leftFromText="36" w:rightFromText="36" w:vertAnchor="text" w:tblpXSpec="right" w:tblpYSpec="center"/>
                    <w:tblW w:w="0" w:type="auto"/>
                    <w:tblCellSpacing w:w="0" w:type="dxa"/>
                    <w:tblCellMar>
                      <w:left w:w="0" w:type="dxa"/>
                      <w:right w:w="0" w:type="dxa"/>
                    </w:tblCellMar>
                    <w:tblLook w:val="04A0"/>
                  </w:tblPr>
                  <w:tblGrid>
                    <w:gridCol w:w="3780"/>
                  </w:tblGrid>
                  <w:tr w:rsidR="00317DF8" w:rsidRPr="00317DF8">
                    <w:trPr>
                      <w:tblCellSpacing w:w="0" w:type="dxa"/>
                    </w:trPr>
                    <w:tc>
                      <w:tcPr>
                        <w:tcW w:w="0" w:type="auto"/>
                        <w:vAlign w:val="center"/>
                        <w:hideMark/>
                      </w:tcPr>
                      <w:p w:rsidR="00317DF8" w:rsidRPr="00317DF8" w:rsidRDefault="00317DF8" w:rsidP="00317DF8">
                        <w:pPr>
                          <w:bidi/>
                          <w:spacing w:after="0" w:line="240" w:lineRule="auto"/>
                          <w:jc w:val="both"/>
                          <w:rPr>
                            <w:rFonts w:ascii="Times New Roman" w:eastAsia="Times New Roman" w:hAnsi="Times New Roman" w:cs="Times New Roman"/>
                            <w:sz w:val="24"/>
                            <w:szCs w:val="24"/>
                          </w:rPr>
                        </w:pPr>
                        <w:hyperlink r:id="rId6" w:history="1">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posOffset>0</wp:posOffset>
                                </wp:positionH>
                                <wp:positionV relativeFrom="line">
                                  <wp:posOffset>0</wp:posOffset>
                                </wp:positionV>
                                <wp:extent cx="2371725" cy="3438525"/>
                                <wp:effectExtent l="19050" t="0" r="9525" b="0"/>
                                <wp:wrapSquare wrapText="bothSides"/>
                                <wp:docPr id="3" name="Picture 3" descr="http://iranpress.ir/banktejarat/CrThumb.aspx?Pic=banktejarat%5CImages%5C19%5C472210050035947.jpg&amp;X=250&amp;Y=36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ranpress.ir/banktejarat/CrThumb.aspx?Pic=banktejarat%5CImages%5C19%5C472210050035947.jpg&amp;X=250&amp;Y=361">
                                          <a:hlinkClick r:id="rId6"/>
                                        </pic:cNvPr>
                                        <pic:cNvPicPr>
                                          <a:picLocks noChangeAspect="1" noChangeArrowheads="1"/>
                                        </pic:cNvPicPr>
                                      </pic:nvPicPr>
                                      <pic:blipFill>
                                        <a:blip r:embed="rId7"/>
                                        <a:srcRect/>
                                        <a:stretch>
                                          <a:fillRect/>
                                        </a:stretch>
                                      </pic:blipFill>
                                      <pic:spPr bwMode="auto">
                                        <a:xfrm>
                                          <a:off x="0" y="0"/>
                                          <a:ext cx="2371725" cy="3438525"/>
                                        </a:xfrm>
                                        <a:prstGeom prst="rect">
                                          <a:avLst/>
                                        </a:prstGeom>
                                        <a:noFill/>
                                        <a:ln w="9525">
                                          <a:noFill/>
                                          <a:miter lim="800000"/>
                                          <a:headEnd/>
                                          <a:tailEnd/>
                                        </a:ln>
                                      </pic:spPr>
                                    </pic:pic>
                                  </a:graphicData>
                                </a:graphic>
                              </wp:anchor>
                            </w:drawing>
                          </w:r>
                        </w:hyperlink>
                      </w:p>
                    </w:tc>
                  </w:tr>
                </w:tbl>
                <w:p w:rsidR="00317DF8" w:rsidRPr="00317DF8" w:rsidRDefault="00317DF8" w:rsidP="00317DF8">
                  <w:pPr>
                    <w:bidi/>
                    <w:spacing w:after="0" w:line="240" w:lineRule="auto"/>
                    <w:jc w:val="both"/>
                    <w:rPr>
                      <w:rFonts w:ascii="Times New Roman" w:eastAsia="Times New Roman" w:hAnsi="Times New Roman" w:cs="Times New Roman"/>
                      <w:sz w:val="24"/>
                      <w:szCs w:val="24"/>
                    </w:rPr>
                  </w:pPr>
                </w:p>
              </w:tc>
            </w:tr>
          </w:tbl>
          <w:p w:rsidR="00317DF8" w:rsidRPr="00317DF8" w:rsidRDefault="00317DF8" w:rsidP="00317DF8">
            <w:pPr>
              <w:bidi/>
              <w:spacing w:before="100" w:beforeAutospacing="1" w:after="100" w:afterAutospacing="1" w:line="240" w:lineRule="auto"/>
              <w:jc w:val="both"/>
              <w:rPr>
                <w:rFonts w:ascii="Times New Roman" w:eastAsia="Times New Roman" w:hAnsi="Times New Roman" w:cs="Times New Roman"/>
                <w:sz w:val="24"/>
                <w:szCs w:val="24"/>
                <w:rtl/>
              </w:rPr>
            </w:pPr>
            <w:r w:rsidRPr="00317DF8">
              <w:rPr>
                <w:rFonts w:ascii="Times New Roman" w:eastAsia="Times New Roman" w:hAnsi="Times New Roman" w:cs="Times New Roman"/>
                <w:b/>
                <w:bCs/>
                <w:sz w:val="24"/>
                <w:szCs w:val="24"/>
                <w:rtl/>
              </w:rPr>
              <w:t>نقش بانک در کيفيت محيط شهرها از گذشته تا امروز</w:t>
            </w:r>
            <w:r w:rsidRPr="00317DF8">
              <w:rPr>
                <w:rFonts w:ascii="Times New Roman" w:eastAsia="Times New Roman" w:hAnsi="Times New Roman" w:cs="Times New Roman"/>
                <w:sz w:val="24"/>
                <w:szCs w:val="24"/>
                <w:rtl/>
              </w:rPr>
              <w:t xml:space="preserve"> </w:t>
            </w:r>
            <w:r w:rsidRPr="00317DF8">
              <w:rPr>
                <w:rFonts w:ascii="Times New Roman" w:eastAsia="Times New Roman" w:hAnsi="Times New Roman" w:cs="Times New Roman"/>
                <w:sz w:val="24"/>
                <w:szCs w:val="24"/>
                <w:rtl/>
              </w:rPr>
              <w:br/>
              <w:t xml:space="preserve"> بانکها از ديرباز بعنوان عناصر شاخص در چهره شهرها مطرح بوده اند. اهميت عملکردي ، فرم برجسته کالبدي و قابليت رويت اينگونه بناها موجب مي شد تا در شکل بخشي به سازمان فضائي و وضوح شهر از مهمترين عوامل در ارتقا» کيفيت منظر ذهني  بشمار روند و به دليل تاثير زياد بر ويژگي هاي کيفي محيط شهري، همواره نقش الگو را در ميان ساير ساختمانها ايفا نمايند.درگذشته قدرت اقتصادي بانکها، دولتها و شهرها از طريق معماري ساختمانهاي بانک به نمايش گذاشته مي شد و تمايل بانکداران به تظاهر منجر به ايجاد بناهايي مي شد که بعنوان نماد و سمبل قدرت مالي خودنمائي کنند. طراحي اينگونه بناها صرفا به هنرمندان و معماران طراز اول واگذار مي شد و به همين دليل معماري بانکها همواره مهمترين بخش معماري دنيا به شمار مي رفت.   </w:t>
            </w:r>
            <w:r w:rsidRPr="00317DF8">
              <w:rPr>
                <w:rFonts w:ascii="Times New Roman" w:eastAsia="Times New Roman" w:hAnsi="Times New Roman" w:cs="Times New Roman"/>
                <w:sz w:val="24"/>
                <w:szCs w:val="24"/>
                <w:rtl/>
              </w:rPr>
              <w:br/>
              <w:t xml:space="preserve">نقش ساختمانهاي بانک در منظر عيني  شهرهاي گذشته نيز از آن جهت اهميت داشت که ساختمانهاي بلند بانکها در کنار ساير عناصر کليدي شهر بر خط آسمان و دورنماي شهر تاثير گذاشته و ساختمانهاي کوچک بانکها نيز از آن جهت که نمايانگر تمايلات و مدهاي عصر خود بودند بعنوان الگو  بر نماي ساير ساختمانها تاثير گذار بودند، بانکها فرصت مناسبي براي ارتقا» سواد بصري جامعه و تقويت توان رقابتي شهرها و زمينه هاي مهمي براي خلق آثار معماري بودند.   </w:t>
            </w:r>
            <w:r w:rsidRPr="00317DF8">
              <w:rPr>
                <w:rFonts w:ascii="Times New Roman" w:eastAsia="Times New Roman" w:hAnsi="Times New Roman" w:cs="Times New Roman"/>
                <w:sz w:val="24"/>
                <w:szCs w:val="24"/>
                <w:rtl/>
              </w:rPr>
              <w:br/>
              <w:t xml:space="preserve">درگذشته ، بانکها بر کيفيت هاي عملکردي  شهرها نيز تاثير گذار بودند. توزيع نظام مند و متعادل شعب بانکها و انطباق سلسله مراتب عملکردي آنها بر سلسله مراتب تقسيمات شهري موجب سرزندگي و رونق فعاليت در مراکز شهري بود و بانکها درواقع نقش محرک توسعه را در مراکز تجاري ايفا  مي نمودند. درخصوص نقش ساختمانهاي بانک بر کيفيت هاي پايداري محيط  مي توان گفت بناهاي عمومي علاوه بر ارزش نمادينشان مي بايست طول عمر بيشتري نسبت به ساير ساختمانها داشته باشند. بناي عمومي درواقع يک نهاد جمعي است که به دليل استفاده تعداد زيادي از شهروندان مي بايست بيش از استفاده کنندگان دوره خود داوم داشته باشند.   </w:t>
            </w:r>
            <w:r w:rsidRPr="00317DF8">
              <w:rPr>
                <w:rFonts w:ascii="Times New Roman" w:eastAsia="Times New Roman" w:hAnsi="Times New Roman" w:cs="Times New Roman"/>
                <w:sz w:val="24"/>
                <w:szCs w:val="24"/>
                <w:rtl/>
              </w:rPr>
              <w:br/>
              <w:t>تاکيد بر کيفيت ساخت و افزايش طول عمر بنا، توجه به الگوهاي ارزشمند و ماندگار منطقه ، انتخاب مصالح بادوام درگذشته از معيارهاي طراحي اين دسته از بناها بوده است. تا پيش از دوره مدرن توجه به شرايط آب و هوائي منطقه نيز از اصول طراحي بانکها بوده بصورتيکه طراحي حجم ونماي ساختمانها و از همه مهمتر انتخاب مصالح باتوجه به اقليم منطقه صورت مي گرفت اما در قرن اخير، تحت تاثير توسعه هاي ناگهاني و سريع، سازمان فضائي،کالبدي و عملکردي شهرها دچار تحولات اساسي شده و ارزشهاي گذشته خود را از دست دادند، دراين فرآيند نقش ساختمانهاي عمومي و بانکها ا زساير ساختمانها بيشتر بوده چراکه رقابت افراطي اين نهادها در ايجاد ساختمانهاي بلندتر و شاخص تر خط آسمان و دورنماي شهرها را مخدوش نموده و بر هرج و مرج موجود دامن زده است. پيروي بانکها از معماري بيل بوردي و بهره برداري آنها از ساختمانها بعنوان ابزار تبليغاتي ،استفاده از الگوهاي فاقد ارزش معماري و بکار گيري مصالح نامناسب موجب شده تا اغتشاش بصري شهرها تشديد شود، امروزه افراط در نوگرائي وبي توجهي به هويت و کاراکتر بانک معماري بانکها را مشابه ساير ساختمانها دچار بي هويتي نموده است. بي توجهي به نقش و اهميت ساختمانهاي بانک وطراحي آنها توسط معماران فاقد صلاحيت سواد بصري شهروندان را تنزل داده و موجب ترويج الگوهاي بي ارزش و وارداتي شده است.</w:t>
            </w:r>
            <w:r w:rsidRPr="00317DF8">
              <w:rPr>
                <w:rFonts w:ascii="Times New Roman" w:eastAsia="Times New Roman" w:hAnsi="Times New Roman" w:cs="Times New Roman"/>
                <w:sz w:val="24"/>
                <w:szCs w:val="24"/>
                <w:rtl/>
              </w:rPr>
              <w:br/>
              <w:t xml:space="preserve">  از سوي ديگر همزمان با رشد بي رويه شهرها و از هم گسيختگي ساختار فضائي آنها نظام استقرار شعب بانک نيز دچار نابساماني گرديده، افزايش بي رويه شعب و توزيع نامتعادل آنها درسطح شهر به منظور جذب بيشتر مشتريان باعث شده تا گره هاي مهم، محورهاي فعال و مجهز شهري توسط بانکها اشغال شده وعلاوه بر کيفيت هاي بصري کيفيت هاي عملکردي نيز به شدت تحت تاثير قرارگيرد.   </w:t>
            </w:r>
            <w:r w:rsidRPr="00317DF8">
              <w:rPr>
                <w:rFonts w:ascii="Times New Roman" w:eastAsia="Times New Roman" w:hAnsi="Times New Roman" w:cs="Times New Roman"/>
                <w:sz w:val="24"/>
                <w:szCs w:val="24"/>
                <w:rtl/>
              </w:rPr>
              <w:br/>
              <w:t xml:space="preserve">حضور شعب بانکها از مقياس خرد در سطح محلات تا مقياس کلان در مراکز شهرها، تعدد و تجمع آنها با فواصل بسيار کم در مراکز مهم فعاليتهاي تجاري شهرها موجب شده تا درساعات تعطيلي بانکها که همزمان با اوج فعاليت کاربري هاي تجاري است، فضاهاي شهري دچار رکود فعاليت شده و سطح قابل توجهي از جداره ها و نماهاي مهم شهري به حالت تعطيل درآيد.   </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rPr>
              <w:lastRenderedPageBreak/>
              <w:t xml:space="preserve">علاوه بر آن امروزه استفاده از الگوها، مصالح و فناوريهاي مدرن بدون توجه به شرايط اقليمي منطقه و نمادهاي ارزشمند معماري بومي، نه تنها هويتهاي فرهنگي را تهديد مي کند بلکه نقش موثري نيز در اتلاف انرژي و کاهش کيفيت هاي زيست محيطي دارد  زيرا همانطور که قبلا اشاره شد بانکها نماد قدرت اقتصادي بوده و همواره براي ساختمانهاي هم عصر خود بعنوان الگوي ساخت وساز مطرح بوده اند. به همين دليل الگوهاي بي ارزش وناسازگار عمدتا توسط اين گروه از ساختمانها رواج مي يابد.  </w:t>
            </w:r>
          </w:p>
          <w:p w:rsidR="00317DF8" w:rsidRPr="00317DF8" w:rsidRDefault="00317DF8" w:rsidP="00317DF8">
            <w:pPr>
              <w:bidi/>
              <w:spacing w:before="100" w:beforeAutospacing="1" w:after="100" w:afterAutospacing="1" w:line="240" w:lineRule="auto"/>
              <w:jc w:val="both"/>
              <w:rPr>
                <w:rFonts w:ascii="Times New Roman" w:eastAsia="Times New Roman" w:hAnsi="Times New Roman" w:cs="Times New Roman"/>
                <w:b/>
                <w:bCs/>
                <w:sz w:val="24"/>
                <w:szCs w:val="24"/>
                <w:rtl/>
              </w:rPr>
            </w:pPr>
            <w:r w:rsidRPr="00317DF8">
              <w:rPr>
                <w:rFonts w:ascii="Times New Roman" w:eastAsia="Times New Roman" w:hAnsi="Times New Roman" w:cs="Times New Roman"/>
                <w:b/>
                <w:bCs/>
                <w:sz w:val="24"/>
                <w:szCs w:val="24"/>
                <w:rtl/>
              </w:rPr>
              <w:t xml:space="preserve">  </w:t>
            </w:r>
          </w:p>
          <w:tbl>
            <w:tblPr>
              <w:bidiVisual/>
              <w:tblW w:w="3036" w:type="dxa"/>
              <w:jc w:val="center"/>
              <w:tblCellSpacing w:w="15" w:type="dxa"/>
              <w:tblCellMar>
                <w:top w:w="60" w:type="dxa"/>
                <w:left w:w="60" w:type="dxa"/>
                <w:bottom w:w="60" w:type="dxa"/>
                <w:right w:w="60" w:type="dxa"/>
              </w:tblCellMar>
              <w:tblLook w:val="04A0"/>
            </w:tblPr>
            <w:tblGrid>
              <w:gridCol w:w="5910"/>
            </w:tblGrid>
            <w:tr w:rsidR="00317DF8" w:rsidRPr="00317DF8">
              <w:trPr>
                <w:tblCellSpacing w:w="15" w:type="dxa"/>
                <w:jc w:val="center"/>
              </w:trPr>
              <w:tc>
                <w:tcPr>
                  <w:tcW w:w="0" w:type="auto"/>
                  <w:shd w:val="clear" w:color="auto" w:fill="E6E7E8"/>
                  <w:vAlign w:val="center"/>
                  <w:hideMark/>
                </w:tcPr>
                <w:tbl>
                  <w:tblPr>
                    <w:tblpPr w:leftFromText="36" w:rightFromText="36" w:vertAnchor="text" w:tblpXSpec="right" w:tblpYSpec="center"/>
                    <w:bidiVisual/>
                    <w:tblW w:w="0" w:type="auto"/>
                    <w:tblCellSpacing w:w="0" w:type="dxa"/>
                    <w:tblCellMar>
                      <w:left w:w="0" w:type="dxa"/>
                      <w:right w:w="0" w:type="dxa"/>
                    </w:tblCellMar>
                    <w:tblLook w:val="04A0"/>
                  </w:tblPr>
                  <w:tblGrid>
                    <w:gridCol w:w="5730"/>
                  </w:tblGrid>
                  <w:tr w:rsidR="00317DF8" w:rsidRPr="00317DF8">
                    <w:trPr>
                      <w:tblCellSpacing w:w="0" w:type="dxa"/>
                    </w:trPr>
                    <w:tc>
                      <w:tcPr>
                        <w:tcW w:w="0" w:type="auto"/>
                        <w:vAlign w:val="center"/>
                        <w:hideMark/>
                      </w:tcPr>
                      <w:p w:rsidR="00317DF8" w:rsidRPr="00317DF8" w:rsidRDefault="00317DF8" w:rsidP="00317DF8">
                        <w:pPr>
                          <w:bidi/>
                          <w:spacing w:after="0" w:line="240" w:lineRule="auto"/>
                          <w:jc w:val="both"/>
                          <w:rPr>
                            <w:rFonts w:ascii="Times New Roman" w:eastAsia="Times New Roman" w:hAnsi="Times New Roman" w:cs="Times New Roman"/>
                            <w:sz w:val="24"/>
                            <w:szCs w:val="24"/>
                          </w:rPr>
                        </w:pPr>
                        <w:hyperlink r:id="rId8" w:history="1">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619500" cy="2714625"/>
                                <wp:effectExtent l="19050" t="0" r="0" b="0"/>
                                <wp:wrapSquare wrapText="bothSides"/>
                                <wp:docPr id="4" name="Picture 4" descr="http://iranpress.ir/banktejarat/CrThumb.aspx?Pic=banktejarat%5CImages%5C19%5C646911477817275.jpg&amp;X=380&amp;Y=28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ranpress.ir/banktejarat/CrThumb.aspx?Pic=banktejarat%5CImages%5C19%5C646911477817275.jpg&amp;X=380&amp;Y=284">
                                          <a:hlinkClick r:id="rId8"/>
                                        </pic:cNvPr>
                                        <pic:cNvPicPr>
                                          <a:picLocks noChangeAspect="1" noChangeArrowheads="1"/>
                                        </pic:cNvPicPr>
                                      </pic:nvPicPr>
                                      <pic:blipFill>
                                        <a:blip r:embed="rId9"/>
                                        <a:srcRect/>
                                        <a:stretch>
                                          <a:fillRect/>
                                        </a:stretch>
                                      </pic:blipFill>
                                      <pic:spPr bwMode="auto">
                                        <a:xfrm>
                                          <a:off x="0" y="0"/>
                                          <a:ext cx="3619500" cy="2714625"/>
                                        </a:xfrm>
                                        <a:prstGeom prst="rect">
                                          <a:avLst/>
                                        </a:prstGeom>
                                        <a:noFill/>
                                        <a:ln w="9525">
                                          <a:noFill/>
                                          <a:miter lim="800000"/>
                                          <a:headEnd/>
                                          <a:tailEnd/>
                                        </a:ln>
                                      </pic:spPr>
                                    </pic:pic>
                                  </a:graphicData>
                                </a:graphic>
                              </wp:anchor>
                            </w:drawing>
                          </w:r>
                        </w:hyperlink>
                      </w:p>
                    </w:tc>
                  </w:tr>
                </w:tbl>
                <w:p w:rsidR="00317DF8" w:rsidRPr="00317DF8" w:rsidRDefault="00317DF8" w:rsidP="00317DF8">
                  <w:pPr>
                    <w:bidi/>
                    <w:spacing w:after="0" w:line="240" w:lineRule="auto"/>
                    <w:jc w:val="both"/>
                    <w:rPr>
                      <w:rFonts w:ascii="Times New Roman" w:eastAsia="Times New Roman" w:hAnsi="Times New Roman" w:cs="Times New Roman"/>
                      <w:sz w:val="24"/>
                      <w:szCs w:val="24"/>
                    </w:rPr>
                  </w:pPr>
                </w:p>
              </w:tc>
            </w:tr>
          </w:tbl>
          <w:p w:rsidR="00317DF8" w:rsidRPr="00317DF8" w:rsidRDefault="00317DF8" w:rsidP="00317DF8">
            <w:pPr>
              <w:bidi/>
              <w:spacing w:before="100" w:beforeAutospacing="1" w:after="100" w:afterAutospacing="1" w:line="240" w:lineRule="auto"/>
              <w:jc w:val="both"/>
              <w:rPr>
                <w:rFonts w:ascii="Times New Roman" w:eastAsia="Times New Roman" w:hAnsi="Times New Roman" w:cs="Times New Roman"/>
                <w:sz w:val="24"/>
                <w:szCs w:val="24"/>
              </w:rPr>
            </w:pPr>
            <w:r w:rsidRPr="00317DF8">
              <w:rPr>
                <w:rFonts w:ascii="Times New Roman" w:eastAsia="Times New Roman" w:hAnsi="Times New Roman" w:cs="Times New Roman"/>
                <w:b/>
                <w:bCs/>
                <w:sz w:val="24"/>
                <w:szCs w:val="24"/>
                <w:rtl/>
              </w:rPr>
              <w:t> نقش بانک در ساختار فضائي شهرهاي آينده</w:t>
            </w:r>
            <w:r w:rsidRPr="00317DF8">
              <w:rPr>
                <w:rFonts w:ascii="Times New Roman" w:eastAsia="Times New Roman" w:hAnsi="Times New Roman" w:cs="Times New Roman"/>
                <w:sz w:val="24"/>
                <w:szCs w:val="24"/>
                <w:rtl/>
              </w:rPr>
              <w:t xml:space="preserve">   </w:t>
            </w:r>
            <w:r w:rsidRPr="00317DF8">
              <w:rPr>
                <w:rFonts w:ascii="Times New Roman" w:eastAsia="Times New Roman" w:hAnsi="Times New Roman" w:cs="Times New Roman"/>
                <w:sz w:val="24"/>
                <w:szCs w:val="24"/>
                <w:rtl/>
              </w:rPr>
              <w:br/>
              <w:t xml:space="preserve">در قرن 21 يا عصر تکنولوژي اطلاعات توسعه فناوري هاي ميکروالکترونيک انعطافپذيري زيادي را در توزيع مکاني انواع عملکردهاي شهري فراهم آورده  و ساختار شهرها درحال دگرگوني است. براساس استدلال نظريه پردازان شهر در فرآيند جهاني شدن همچنان مرکز تجمع جمعيت وفعاليتهاي متعدد خواهد بود. ساختار فضائي شهر جهاني بصورت چندهسته اي تعريف مي شود. درواقع شهر چندمرکزي از يک هسته اصلي که محل جريان عملکردهاي جهاني است و تعدادي هسته هاي فرعي که عمدتا محل سکونت و جريان عادي زندگي است تشکيل مي شود. دفاتر اصلي شرکتهاي بينالمللي مالي، تجاري وبانکها درون ساختمانهاي بزرگ پيچيده تجاري- اداري در مراکز اصلي شهرها استقرار يافته و هسته هاي کوچکتر که سطح عملکرد غالب آنها عملکردهاي روزمره است محل استقرار مراکز خدماتي در مقياس پائين تر خواهدبود.   </w:t>
            </w:r>
            <w:r w:rsidRPr="00317DF8">
              <w:rPr>
                <w:rFonts w:ascii="Times New Roman" w:eastAsia="Times New Roman" w:hAnsi="Times New Roman" w:cs="Times New Roman"/>
                <w:sz w:val="24"/>
                <w:szCs w:val="24"/>
                <w:rtl/>
              </w:rPr>
              <w:br/>
              <w:t xml:space="preserve">از طرفي رويکردهاي جديد شهرسازي که امروزه تحت عنوان نيو اربانيزم شناخته مي شوند، عمدتا به دنبال يافتن راه حلهايي براي رفع مشکلات ساختاري- اجتماعي موجود درکلان شهرها شکل گرفته اند، دراين ديدگاه توجه به نقش بناهاي عمومي و مکان يابي آنها از اصول طراحي مي باشد. بخشي از اصول موردنظر اين پارادايم که بر طراحي بناهاي عمومي تاثيرگذار خواهدبود بدين شرح مي باشد:  </w:t>
            </w:r>
            <w:r w:rsidRPr="00317DF8">
              <w:rPr>
                <w:rFonts w:ascii="Times New Roman" w:eastAsia="Times New Roman" w:hAnsi="Times New Roman" w:cs="Times New Roman"/>
                <w:sz w:val="24"/>
                <w:szCs w:val="24"/>
                <w:rtl/>
              </w:rPr>
              <w:br/>
              <w:t xml:space="preserve"> -تاکيد بر شخصيت و هويت موجود محيط شهري   </w:t>
            </w:r>
            <w:r w:rsidRPr="00317DF8">
              <w:rPr>
                <w:rFonts w:ascii="Times New Roman" w:eastAsia="Times New Roman" w:hAnsi="Times New Roman" w:cs="Times New Roman"/>
                <w:sz w:val="24"/>
                <w:szCs w:val="24"/>
                <w:rtl/>
              </w:rPr>
              <w:br/>
              <w:t xml:space="preserve">- رعايت اصل تنوع در تنظيم کاربري ها   </w:t>
            </w:r>
            <w:r w:rsidRPr="00317DF8">
              <w:rPr>
                <w:rFonts w:ascii="Times New Roman" w:eastAsia="Times New Roman" w:hAnsi="Times New Roman" w:cs="Times New Roman"/>
                <w:sz w:val="24"/>
                <w:szCs w:val="24"/>
                <w:rtl/>
              </w:rPr>
              <w:br/>
              <w:t>- تاکيد برفشردگي بافت شهر و تراکم بالا</w:t>
            </w:r>
            <w:r w:rsidRPr="00317DF8">
              <w:rPr>
                <w:rFonts w:ascii="Times New Roman" w:eastAsia="Times New Roman" w:hAnsi="Times New Roman" w:cs="Times New Roman"/>
                <w:sz w:val="24"/>
                <w:szCs w:val="24"/>
                <w:rtl/>
              </w:rPr>
              <w:br/>
              <w:t xml:space="preserve">- رعايت مقياس انساني   </w:t>
            </w:r>
            <w:r w:rsidRPr="00317DF8">
              <w:rPr>
                <w:rFonts w:ascii="Times New Roman" w:eastAsia="Times New Roman" w:hAnsi="Times New Roman" w:cs="Times New Roman"/>
                <w:sz w:val="24"/>
                <w:szCs w:val="24"/>
                <w:rtl/>
              </w:rPr>
              <w:br/>
              <w:t>- ايجاد نشانه هاي شهري</w:t>
            </w:r>
            <w:r w:rsidRPr="00317DF8">
              <w:rPr>
                <w:rFonts w:ascii="Times New Roman" w:eastAsia="Times New Roman" w:hAnsi="Times New Roman" w:cs="Times New Roman"/>
                <w:sz w:val="24"/>
                <w:szCs w:val="24"/>
                <w:rtl/>
              </w:rPr>
              <w:br/>
              <w:t xml:space="preserve">- تزئين ساختمانها ضمن حفظ هماهنگي   </w:t>
            </w:r>
            <w:r w:rsidRPr="00317DF8">
              <w:rPr>
                <w:rFonts w:ascii="Times New Roman" w:eastAsia="Times New Roman" w:hAnsi="Times New Roman" w:cs="Times New Roman"/>
                <w:sz w:val="24"/>
                <w:szCs w:val="24"/>
                <w:rtl/>
              </w:rPr>
              <w:br/>
              <w:t xml:space="preserve">از سوي ديگر انقلاب انفورماتيک، کلاس جديدي در بانکداري بوجود آورده و عملکرد بانکها درحال تغييراست، بانکداري الکترونيک نيازمند توجه دوباره و باز تعريف کارکرد بانکها براي ارائه خدمات الکترونيکي است. در دهه هاي گذشته به نظر مي رسيد بانکها بايد شکل سنتي خود را تغيير داده، به همين دليل بسياري از بانکهاي بزرگ اقدام به کاهش شعب خود </w:t>
            </w:r>
            <w:r w:rsidRPr="00317DF8">
              <w:rPr>
                <w:rFonts w:ascii="Times New Roman" w:eastAsia="Times New Roman" w:hAnsi="Times New Roman" w:cs="Times New Roman"/>
                <w:sz w:val="24"/>
                <w:szCs w:val="24"/>
                <w:rtl/>
              </w:rPr>
              <w:lastRenderedPageBreak/>
              <w:t xml:space="preserve">کردند اما يک اتفاق جالب در مسير بانکداري بي مکان جهاني روي داد و آن اينکه  نقش بانکها از صندوق نگهداري پول به مراکز ارائه خدمات متنوع از جمله بيمه، اوراق قرضه، سهام، مشاوره اقتصادي و خدمات الکترونيکي تبديل شد .بنابراين پيش بيني مي شود بتدريج فضاي فيزيکي شعب بانکها براي انجام فعاليتهاي جديد آماده شود.   </w:t>
            </w:r>
            <w:r w:rsidRPr="00317DF8">
              <w:rPr>
                <w:rFonts w:ascii="Times New Roman" w:eastAsia="Times New Roman" w:hAnsi="Times New Roman" w:cs="Times New Roman"/>
                <w:sz w:val="24"/>
                <w:szCs w:val="24"/>
                <w:rtl/>
              </w:rPr>
              <w:br/>
              <w:t xml:space="preserve">در مقياس درشت دانه نيز ساختمانهاي بزرگ بانکها نقش نشانه اي خود را حفظ نموده و کماکان نماد قدرت اقتصادي، دولتها، شهرها و نهادهاي مربوطه هستند. بررسي بيش از ده نمونه ساختمانهاي شاخص معاصر در سطح جهان نشان مي دهدکه هماهنگ با تغيير رويکردهاي شهرسازي و معماري ، طراحان اين ساختمانها نيز پارامترهاي جديدي را در راس اهداف طراحي خود قرارداده اند ازجمله :   </w:t>
            </w:r>
            <w:r w:rsidRPr="00317DF8">
              <w:rPr>
                <w:rFonts w:ascii="Times New Roman" w:eastAsia="Times New Roman" w:hAnsi="Times New Roman" w:cs="Times New Roman"/>
                <w:sz w:val="24"/>
                <w:szCs w:val="24"/>
                <w:rtl/>
              </w:rPr>
              <w:br/>
              <w:t>- توجه به اصول معماري يادمان گرا</w:t>
            </w:r>
            <w:r w:rsidRPr="00317DF8">
              <w:rPr>
                <w:rFonts w:ascii="Times New Roman" w:eastAsia="Times New Roman" w:hAnsi="Times New Roman" w:cs="Times New Roman"/>
                <w:sz w:val="24"/>
                <w:szCs w:val="24"/>
                <w:rtl/>
              </w:rPr>
              <w:br/>
              <w:t> -رعايت اصول اختلاط و تنوع عملکردها</w:t>
            </w:r>
            <w:r w:rsidRPr="00317DF8">
              <w:rPr>
                <w:rFonts w:ascii="Times New Roman" w:eastAsia="Times New Roman" w:hAnsi="Times New Roman" w:cs="Times New Roman"/>
                <w:sz w:val="24"/>
                <w:szCs w:val="24"/>
                <w:rtl/>
              </w:rPr>
              <w:br/>
              <w:t>- توجه به اصول معماري منطقه و بومي گرايي</w:t>
            </w:r>
            <w:r w:rsidRPr="00317DF8">
              <w:rPr>
                <w:rFonts w:ascii="Times New Roman" w:eastAsia="Times New Roman" w:hAnsi="Times New Roman" w:cs="Times New Roman"/>
                <w:sz w:val="24"/>
                <w:szCs w:val="24"/>
                <w:rtl/>
              </w:rPr>
              <w:br/>
              <w:t xml:space="preserve">- بکارگيري تکنولوژي مدرن ساخت   </w:t>
            </w:r>
            <w:r w:rsidRPr="00317DF8">
              <w:rPr>
                <w:rFonts w:ascii="Times New Roman" w:eastAsia="Times New Roman" w:hAnsi="Times New Roman" w:cs="Times New Roman"/>
                <w:sz w:val="24"/>
                <w:szCs w:val="24"/>
                <w:rtl/>
              </w:rPr>
              <w:br/>
              <w:t xml:space="preserve">- توجه به اقليم منطقه و موضوعات زيست محيطي   </w:t>
            </w:r>
            <w:r w:rsidRPr="00317DF8">
              <w:rPr>
                <w:rFonts w:ascii="Times New Roman" w:eastAsia="Times New Roman" w:hAnsi="Times New Roman" w:cs="Times New Roman"/>
                <w:sz w:val="24"/>
                <w:szCs w:val="24"/>
                <w:rtl/>
              </w:rPr>
              <w:br/>
              <w:t xml:space="preserve">عليرغم نقش و اهميت ساختمانهاي بانک بر مولفه هاي سازنده کيفيت محيط شهرها، متاسفانه در کشور ما راهنماي طراحي مبتني بر ارزشهاي معماري و ديدگاه هاي دانش شهرسازي وجودندارد، آنچه که هست ضوابطي است که ادارات مهندسي بانکها جداگانه باتوجه به نيازهاي مقطعي خود و بدون درنظر گرفتن ديدگاه هاي جامع نگر تدوين و بدان عمل مي کنند و يا ضوابط پراکنده اي که سازمانهاي مرتبط با حوزه مديريت شهري بدون شناخت کافي از نيازها و توقعات فضائي بانکها تنظيم نموده اند و به همين دليل نيز ضمانت اجرائي ندارند. بنابراين با فرض اينکه مي توان از طريق شناسائي معيارهاي موردنظر بانکها درطراحي ساختمانها، همچنين شناخت اهداف موردنظر طراحي شهري و توقعات حوزه شهرسازي از ساختمانهاي بانک، به راهکارهاي مناسبي در جهت پاسخگوئي به نياز هردوگروه دست يافت، مطالعاتي در قالب پايان نامه دوره کارشناسي ارشد طراحي شهري تحت عنوان " اصول طراحي و مکان يابي ساختمانهاي بانک" توسط اينجانب انجام شده است.   </w:t>
            </w:r>
            <w:r w:rsidRPr="00317DF8">
              <w:rPr>
                <w:rFonts w:ascii="Times New Roman" w:eastAsia="Times New Roman" w:hAnsi="Times New Roman" w:cs="Times New Roman"/>
                <w:sz w:val="24"/>
                <w:szCs w:val="24"/>
                <w:rtl/>
              </w:rPr>
              <w:br/>
              <w:t>اصول بدست آمده از اين مطالعات در زمينه هاي انتظام عملکردي، کالبدي، بصري و فضائي راهنماي طراحي ومکان يابي ساختمانهاي بانک بوده و مراجع سياست گذاري بخش ساختمان بانکها مي توانند براساس اين اصول ضوابط ويژه بانک خود را تدوين نمايند.</w:t>
            </w:r>
            <w:r w:rsidRPr="00317DF8">
              <w:rPr>
                <w:rFonts w:ascii="Times New Roman" w:eastAsia="Times New Roman" w:hAnsi="Times New Roman" w:cs="Times New Roman"/>
                <w:sz w:val="24"/>
                <w:szCs w:val="24"/>
                <w:rtl/>
              </w:rPr>
              <w:br/>
              <w:t>در پايان پيشنهاداتي در جهت حل مشکلات بنيادي ارائه مي شود:</w:t>
            </w:r>
            <w:r w:rsidRPr="00317DF8">
              <w:rPr>
                <w:rFonts w:ascii="Times New Roman" w:eastAsia="Times New Roman" w:hAnsi="Times New Roman" w:cs="Times New Roman"/>
                <w:sz w:val="24"/>
                <w:szCs w:val="24"/>
                <w:rtl/>
              </w:rPr>
              <w:br/>
              <w:t>- ايجاد مرجع واحد سياست گذار متشکل از نمايندگان بانکها ،وزارت مسکن وشهرسازي وشهرداري بمنظور تدوين اصول ومباني طراحي ،اجرا ومکان يابي ساختمانهاي بانک.</w:t>
            </w:r>
            <w:r w:rsidRPr="00317DF8">
              <w:rPr>
                <w:rFonts w:ascii="Times New Roman" w:eastAsia="Times New Roman" w:hAnsi="Times New Roman" w:cs="Times New Roman"/>
                <w:sz w:val="24"/>
                <w:szCs w:val="24"/>
                <w:rtl/>
              </w:rPr>
              <w:br/>
              <w:t>- الزام ادارات ساختمان بانکها به تدوين ضوابط طراحي ويژه هر بانک بر اساس اصول تعريف شده توسط مرجع سياست گذار .</w:t>
            </w:r>
            <w:r w:rsidRPr="00317DF8">
              <w:rPr>
                <w:rFonts w:ascii="Times New Roman" w:eastAsia="Times New Roman" w:hAnsi="Times New Roman" w:cs="Times New Roman"/>
                <w:sz w:val="24"/>
                <w:szCs w:val="24"/>
                <w:rtl/>
              </w:rPr>
              <w:br/>
              <w:t>- الزام بانکها به انتخاب مشاورين وپيمانکاران خبره ونظارت بر اين مرحله .</w:t>
            </w:r>
            <w:r w:rsidRPr="00317DF8">
              <w:rPr>
                <w:rFonts w:ascii="Times New Roman" w:eastAsia="Times New Roman" w:hAnsi="Times New Roman" w:cs="Times New Roman"/>
                <w:sz w:val="24"/>
                <w:szCs w:val="24"/>
                <w:rtl/>
              </w:rPr>
              <w:br/>
              <w:t>- الزام بانکها به تعريف رنگ سازماني ويژه وترکيب رنگ مورد نظر در طراحي داخلي ونما</w:t>
            </w:r>
            <w:r w:rsidRPr="00317DF8">
              <w:rPr>
                <w:rFonts w:ascii="Times New Roman" w:eastAsia="Times New Roman" w:hAnsi="Times New Roman" w:cs="Times New Roman"/>
                <w:sz w:val="24"/>
                <w:szCs w:val="24"/>
                <w:rtl/>
              </w:rPr>
              <w:br/>
              <w:t>- الزام بانکها به تثبيت طرح ،رنگ،جنس تابلوهاي نما و تصويب آن توسط مرجع سياست گذار.</w:t>
            </w:r>
            <w:r w:rsidRPr="00317DF8">
              <w:rPr>
                <w:rFonts w:ascii="Times New Roman" w:eastAsia="Times New Roman" w:hAnsi="Times New Roman" w:cs="Times New Roman"/>
                <w:sz w:val="24"/>
                <w:szCs w:val="24"/>
                <w:rtl/>
              </w:rPr>
              <w:br/>
              <w:t xml:space="preserve">- بازنگري ساليانه عملکرد بانکها در بخش ساختمان وبرگزاري مسابقه.   </w:t>
            </w:r>
            <w:r w:rsidRPr="00317DF8">
              <w:rPr>
                <w:rFonts w:ascii="Times New Roman" w:eastAsia="Times New Roman" w:hAnsi="Times New Roman" w:cs="Times New Roman"/>
                <w:sz w:val="24"/>
                <w:szCs w:val="24"/>
                <w:rtl/>
              </w:rPr>
              <w:br/>
              <w:t>- بازنگري ساليانه اصول وضوابط.</w:t>
            </w:r>
            <w:r w:rsidRPr="00317DF8">
              <w:rPr>
                <w:rFonts w:ascii="Times New Roman" w:eastAsia="Times New Roman" w:hAnsi="Times New Roman" w:cs="Times New Roman"/>
                <w:sz w:val="24"/>
                <w:szCs w:val="24"/>
                <w:rtl/>
              </w:rPr>
              <w:br/>
              <w:t xml:space="preserve">با توجه به اهميت موضوع رنگ وتابلو که در صورت تثبيت ، در دوره زماني کوتاه تاثير بسيار زيادي بر هويت بخشي به ساختار فيزيکي بانکها وساختار کالبدي وبصري شهرها  خواهد داشت ،توصيه مي شود اين دو موضوع در اولويت قرار گرفته وبا استفاده از اساتيد وخبرگان رشته هاي گرافيک ومعماري، رنگ وتابلوي ويژه هر بانک تعريف شود در اينصورت طراحان  بانکها مي توانند ضمن حفظ هماهنگي کلي ،با توجه به شرايط مکاني خاص هر ساختمان طراحي نموده وتنوع لازم را بوجود آورند و در اينصورت  مشکل يکنواختي و يکسان سازي ساختمانها بصورتي که در دو دهه اخير متداول شده ،تا حدود زيادي برطرف خواهد شد و بانکها فرصت خواهند داشت با بازنگري تجربيات گذشته و مطالعه تجربيات جهاني همچنين پيش بيني روند توسعه آينده ضوابط مورد نظر خود را تدوين نمايند.   </w:t>
            </w:r>
          </w:p>
        </w:tc>
      </w:tr>
    </w:tbl>
    <w:p w:rsidR="00317DF8" w:rsidRPr="00317DF8" w:rsidRDefault="00317DF8" w:rsidP="00317DF8">
      <w:pPr>
        <w:spacing w:before="100" w:beforeAutospacing="1" w:after="100" w:afterAutospacing="1" w:line="240" w:lineRule="auto"/>
        <w:outlineLvl w:val="1"/>
        <w:rPr>
          <w:rFonts w:ascii="Times New Roman" w:eastAsia="Times New Roman" w:hAnsi="Times New Roman" w:cs="Times New Roman"/>
          <w:b/>
          <w:bCs/>
          <w:sz w:val="36"/>
          <w:szCs w:val="36"/>
        </w:rPr>
      </w:pPr>
      <w:r w:rsidRPr="00317DF8">
        <w:rPr>
          <w:rFonts w:ascii="Times New Roman" w:eastAsia="Times New Roman" w:hAnsi="Times New Roman" w:cs="Times New Roman"/>
          <w:b/>
          <w:bCs/>
          <w:sz w:val="36"/>
          <w:szCs w:val="36"/>
          <w:rtl/>
        </w:rPr>
        <w:lastRenderedPageBreak/>
        <w:t>بانکداری الکترونیک چیست؟</w:t>
      </w:r>
    </w:p>
    <w:p w:rsidR="00317DF8" w:rsidRPr="00317DF8" w:rsidRDefault="00317DF8" w:rsidP="00317DF8">
      <w:pPr>
        <w:bidi/>
        <w:spacing w:before="100" w:beforeAutospacing="1" w:after="100" w:afterAutospacing="1" w:line="240" w:lineRule="auto"/>
        <w:rPr>
          <w:rFonts w:ascii="Times New Roman" w:eastAsia="Times New Roman" w:hAnsi="Times New Roman" w:cs="Times New Roman"/>
          <w:sz w:val="24"/>
          <w:szCs w:val="24"/>
        </w:rPr>
      </w:pPr>
      <w:r w:rsidRPr="00317DF8">
        <w:rPr>
          <w:rFonts w:ascii="Times New Roman" w:eastAsia="Times New Roman" w:hAnsi="Times New Roman" w:cs="Times New Roman"/>
          <w:sz w:val="24"/>
          <w:szCs w:val="24"/>
          <w:rtl/>
        </w:rPr>
        <w:t>بانکداری الکترونیک چیست؟</w:t>
      </w:r>
      <w:r w:rsidRPr="00317DF8">
        <w:rPr>
          <w:rFonts w:ascii="Times New Roman" w:eastAsia="Times New Roman" w:hAnsi="Times New Roman" w:cs="Times New Roman"/>
          <w:sz w:val="24"/>
          <w:szCs w:val="24"/>
          <w:rtl/>
        </w:rPr>
        <w:br/>
        <w:t xml:space="preserve">بانکداری الکترونیکی عبارت است از استفاده از فناوری های پیشرفته نرم افزاری وسخت افزاری مبتنی برشبکه ومخابرات </w:t>
      </w:r>
      <w:r w:rsidRPr="00317DF8">
        <w:rPr>
          <w:rFonts w:ascii="Times New Roman" w:eastAsia="Times New Roman" w:hAnsi="Times New Roman" w:cs="Times New Roman"/>
          <w:sz w:val="24"/>
          <w:szCs w:val="24"/>
          <w:rtl/>
        </w:rPr>
        <w:lastRenderedPageBreak/>
        <w:t>برای تبادل منابع واطلاعات مالی به صورت الکترونیکی که می تواند باعث حذف نیاز به حضور فیزیکی مشتری در شعب بانکها شود.</w:t>
      </w:r>
      <w:r w:rsidRPr="00317DF8">
        <w:rPr>
          <w:rFonts w:ascii="Times New Roman" w:eastAsia="Times New Roman" w:hAnsi="Times New Roman" w:cs="Times New Roman"/>
          <w:sz w:val="24"/>
          <w:szCs w:val="24"/>
          <w:rtl/>
        </w:rPr>
        <w:br/>
        <w:t>● سیستم های بانکداری الکترونیکی</w:t>
      </w:r>
      <w:r w:rsidRPr="00317DF8">
        <w:rPr>
          <w:rFonts w:ascii="Times New Roman" w:eastAsia="Times New Roman" w:hAnsi="Times New Roman" w:cs="Times New Roman"/>
          <w:sz w:val="24"/>
          <w:szCs w:val="24"/>
          <w:rtl/>
        </w:rPr>
        <w:br/>
        <w:t>این سیستم ها در سه سطح به مشتریان سرویس دهی می کنند</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۱) </w:t>
      </w:r>
      <w:r w:rsidRPr="00317DF8">
        <w:rPr>
          <w:rFonts w:ascii="Times New Roman" w:eastAsia="Times New Roman" w:hAnsi="Times New Roman" w:cs="Times New Roman"/>
          <w:sz w:val="24"/>
          <w:szCs w:val="24"/>
          <w:rtl/>
        </w:rPr>
        <w:t>اطلاع رسانی:</w:t>
      </w:r>
      <w:r w:rsidRPr="00317DF8">
        <w:rPr>
          <w:rFonts w:ascii="Times New Roman" w:eastAsia="Times New Roman" w:hAnsi="Times New Roman" w:cs="Times New Roman"/>
          <w:sz w:val="24"/>
          <w:szCs w:val="24"/>
          <w:rtl/>
        </w:rPr>
        <w:br/>
        <w:t>این سطح ابتدایی ترین سطح بانکداری الکترونیکی اینترنتی است</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بانک اطلاعات مربوط به به خدمات وعملیات خود را از طریق شبکه های ارتباطی دولتی وخصوصی فراهم می کند.</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۲) </w:t>
      </w:r>
      <w:r w:rsidRPr="00317DF8">
        <w:rPr>
          <w:rFonts w:ascii="Times New Roman" w:eastAsia="Times New Roman" w:hAnsi="Times New Roman" w:cs="Times New Roman"/>
          <w:sz w:val="24"/>
          <w:szCs w:val="24"/>
          <w:rtl/>
        </w:rPr>
        <w:t>ارتباطات:</w:t>
      </w:r>
      <w:r w:rsidRPr="00317DF8">
        <w:rPr>
          <w:rFonts w:ascii="Times New Roman" w:eastAsia="Times New Roman" w:hAnsi="Times New Roman" w:cs="Times New Roman"/>
          <w:sz w:val="24"/>
          <w:szCs w:val="24"/>
          <w:rtl/>
        </w:rPr>
        <w:br/>
        <w:t>این سطح امکان انجام مبادلات بین سیستم بانکی ومشتری را فراهم می آورد ریسک این سطح در بانکداری الکترونیک بیشتر از سطح سنتی است.</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۳) </w:t>
      </w:r>
      <w:r w:rsidRPr="00317DF8">
        <w:rPr>
          <w:rFonts w:ascii="Times New Roman" w:eastAsia="Times New Roman" w:hAnsi="Times New Roman" w:cs="Times New Roman"/>
          <w:sz w:val="24"/>
          <w:szCs w:val="24"/>
          <w:rtl/>
        </w:rPr>
        <w:t>تراکنش:</w:t>
      </w:r>
      <w:r w:rsidRPr="00317DF8">
        <w:rPr>
          <w:rFonts w:ascii="Times New Roman" w:eastAsia="Times New Roman" w:hAnsi="Times New Roman" w:cs="Times New Roman"/>
          <w:sz w:val="24"/>
          <w:szCs w:val="24"/>
          <w:rtl/>
        </w:rPr>
        <w:br/>
        <w:t>این سیستم متناسب با نوع اطلاعات وارتباطات خود از بالاترین میزان ریسک برخوردار است</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دراین سطح مشتری در یک ارتباط متقابل قادر است تا عملیاتی چون صورتحساب،صدور چک،انتقال وجه وارایه ی صورت حساب را انجام دهد.</w:t>
      </w:r>
      <w:r w:rsidRPr="00317DF8">
        <w:rPr>
          <w:rFonts w:ascii="Times New Roman" w:eastAsia="Times New Roman" w:hAnsi="Times New Roman" w:cs="Times New Roman"/>
          <w:sz w:val="24"/>
          <w:szCs w:val="24"/>
          <w:rtl/>
        </w:rPr>
        <w:br/>
        <w:t>● شاخه های بانکداری الکترونیک برحسب نیازهای بازار بانکداری الکترونیک</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۱) </w:t>
      </w:r>
      <w:r w:rsidRPr="00317DF8">
        <w:rPr>
          <w:rFonts w:ascii="Times New Roman" w:eastAsia="Times New Roman" w:hAnsi="Times New Roman" w:cs="Times New Roman"/>
          <w:sz w:val="24"/>
          <w:szCs w:val="24"/>
          <w:rtl/>
        </w:rPr>
        <w:t>بانکداری اینترنتی</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۲) </w:t>
      </w:r>
      <w:r w:rsidRPr="00317DF8">
        <w:rPr>
          <w:rFonts w:ascii="Times New Roman" w:eastAsia="Times New Roman" w:hAnsi="Times New Roman" w:cs="Times New Roman"/>
          <w:sz w:val="24"/>
          <w:szCs w:val="24"/>
          <w:rtl/>
        </w:rPr>
        <w:t>بانکداری مبتنی برتلفن همراه وفناوری های مرتبط با آن</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۳) </w:t>
      </w:r>
      <w:r w:rsidRPr="00317DF8">
        <w:rPr>
          <w:rFonts w:ascii="Times New Roman" w:eastAsia="Times New Roman" w:hAnsi="Times New Roman" w:cs="Times New Roman"/>
          <w:sz w:val="24"/>
          <w:szCs w:val="24"/>
          <w:rtl/>
        </w:rPr>
        <w:t>بانکداری تلفنی</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۴) </w:t>
      </w:r>
      <w:r w:rsidRPr="00317DF8">
        <w:rPr>
          <w:rFonts w:ascii="Times New Roman" w:eastAsia="Times New Roman" w:hAnsi="Times New Roman" w:cs="Times New Roman"/>
          <w:sz w:val="24"/>
          <w:szCs w:val="24"/>
          <w:rtl/>
        </w:rPr>
        <w:t>بانکداری مبتنی بر نمابر</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۵) </w:t>
      </w:r>
      <w:r w:rsidRPr="00317DF8">
        <w:rPr>
          <w:rFonts w:ascii="Times New Roman" w:eastAsia="Times New Roman" w:hAnsi="Times New Roman" w:cs="Times New Roman"/>
          <w:sz w:val="24"/>
          <w:szCs w:val="24"/>
          <w:rtl/>
        </w:rPr>
        <w:t>بانکداری مبتنی بر دستگاههای خودپرداز</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۶) </w:t>
      </w:r>
      <w:r w:rsidRPr="00317DF8">
        <w:rPr>
          <w:rFonts w:ascii="Times New Roman" w:eastAsia="Times New Roman" w:hAnsi="Times New Roman" w:cs="Times New Roman"/>
          <w:sz w:val="24"/>
          <w:szCs w:val="24"/>
          <w:rtl/>
        </w:rPr>
        <w:t>بانکداری مبتنی بر پایانه های فروش</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۷) </w:t>
      </w:r>
      <w:r w:rsidRPr="00317DF8">
        <w:rPr>
          <w:rFonts w:ascii="Times New Roman" w:eastAsia="Times New Roman" w:hAnsi="Times New Roman" w:cs="Times New Roman"/>
          <w:sz w:val="24"/>
          <w:szCs w:val="24"/>
          <w:rtl/>
        </w:rPr>
        <w:t>بانکداری مبتنی برشعبه های الکترونیکی</w:t>
      </w:r>
      <w:r w:rsidRPr="00317DF8">
        <w:rPr>
          <w:rFonts w:ascii="Times New Roman" w:eastAsia="Times New Roman" w:hAnsi="Times New Roman" w:cs="Times New Roman"/>
          <w:sz w:val="24"/>
          <w:szCs w:val="24"/>
          <w:rtl/>
        </w:rPr>
        <w:br/>
        <w:t>● مزایای بانکداری الکترونیک</w:t>
      </w:r>
      <w:r w:rsidRPr="00317DF8">
        <w:rPr>
          <w:rFonts w:ascii="Times New Roman" w:eastAsia="Times New Roman" w:hAnsi="Times New Roman" w:cs="Times New Roman"/>
          <w:sz w:val="24"/>
          <w:szCs w:val="24"/>
          <w:rtl/>
        </w:rPr>
        <w:br/>
        <w:t>می توان آن را از دو جنبه ی مشتریان وموسسات مورد بررسی قرار داد</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 xml:space="preserve"> ازجنبه مشتریان می توان به صرفه جویی در هزینه ها اشاره کرد و ازجنبه موسسات می توان به حفظ مشتریان علیرغم تغییرات مکانی بانکها اشاره کردهمچنین جلوگیری از اختلاس یکی دیگر ازمزایای مهم ان است.</w:t>
      </w:r>
      <w:r w:rsidRPr="00317DF8">
        <w:rPr>
          <w:rFonts w:ascii="Times New Roman" w:eastAsia="Times New Roman" w:hAnsi="Times New Roman" w:cs="Times New Roman"/>
          <w:sz w:val="24"/>
          <w:szCs w:val="24"/>
          <w:rtl/>
        </w:rPr>
        <w:br/>
        <w:t>در بانکهای پیشرو در خدمات بانکداری الکترونیک،کانال های مختلف بانکداری با هم تلفیق وسیستم های جزیره ای یکپارچه میشود پس مدیریت اطلاعات ومدیریت ارتباط با مشتریان بهبود می یابد و رضایت مشتریان، صرفه جویی در هزینه های تولید ودرآمد بیشتر برای بانکها را به همراه خواهد داشت اما قبل از اقدام به ایجاد وپیاده سازی سیستم بانکداری الکترونیک باید امکان پذیر بودن آن را در رابطه با محیط فنی ،اقتصادی،مالی ونیروی انسانی مورد توجه قرار داد</w:t>
      </w:r>
      <w:r w:rsidRPr="00317DF8">
        <w:rPr>
          <w:rFonts w:ascii="Times New Roman" w:eastAsia="Times New Roman" w:hAnsi="Times New Roman" w:cs="Times New Roman"/>
          <w:sz w:val="24"/>
          <w:szCs w:val="24"/>
          <w:rtl/>
        </w:rPr>
        <w:br/>
        <w:t>کمیته “بازل”اصولی مربوط به مدیریت ریسک در بانکداری الکترونیکی شناسایی کرده که می تواند برای نهادهای بانکی درگسترش بینش آنها نسبت به سیاستها وفرایندهای بانکداری الکترونیک سودمند</w:t>
      </w:r>
      <w:r w:rsidRPr="00317DF8">
        <w:rPr>
          <w:rFonts w:ascii="Times New Roman" w:eastAsia="Times New Roman" w:hAnsi="Times New Roman" w:cs="Times New Roman"/>
          <w:sz w:val="24"/>
          <w:szCs w:val="24"/>
          <w:rtl/>
        </w:rPr>
        <w:br/>
        <w:t>● تاریخچه بانکداری الکترونیک در ایران</w:t>
      </w:r>
      <w:r w:rsidRPr="00317DF8">
        <w:rPr>
          <w:rFonts w:ascii="Times New Roman" w:eastAsia="Times New Roman" w:hAnsi="Times New Roman" w:cs="Times New Roman"/>
          <w:sz w:val="24"/>
          <w:szCs w:val="24"/>
          <w:rtl/>
        </w:rPr>
        <w:br/>
        <w:t xml:space="preserve">در اواخر دهه </w:t>
      </w:r>
      <w:r w:rsidRPr="00317DF8">
        <w:rPr>
          <w:rFonts w:ascii="Times New Roman" w:eastAsia="Times New Roman" w:hAnsi="Times New Roman" w:cs="Times New Roman"/>
          <w:sz w:val="24"/>
          <w:szCs w:val="24"/>
          <w:rtl/>
          <w:lang w:bidi="fa-IR"/>
        </w:rPr>
        <w:t>۱۳۶۰</w:t>
      </w:r>
      <w:r w:rsidRPr="00317DF8">
        <w:rPr>
          <w:rFonts w:ascii="Times New Roman" w:eastAsia="Times New Roman" w:hAnsi="Times New Roman" w:cs="Times New Roman"/>
          <w:sz w:val="24"/>
          <w:szCs w:val="24"/>
          <w:rtl/>
        </w:rPr>
        <w:t xml:space="preserve">بانکهای کشور به سیستم اتوماسیون عملیات بانکی ورایانه ای کردن ارتباطات خود توجه نشان دادند </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 xml:space="preserve"> حرکت به سمت بانکداری الکترونیکی از اوایل دهه </w:t>
      </w:r>
      <w:r w:rsidRPr="00317DF8">
        <w:rPr>
          <w:rFonts w:ascii="Times New Roman" w:eastAsia="Times New Roman" w:hAnsi="Times New Roman" w:cs="Times New Roman"/>
          <w:sz w:val="24"/>
          <w:szCs w:val="24"/>
          <w:rtl/>
          <w:lang w:bidi="fa-IR"/>
        </w:rPr>
        <w:t>۷۰</w:t>
      </w:r>
      <w:r w:rsidRPr="00317DF8">
        <w:rPr>
          <w:rFonts w:ascii="Times New Roman" w:eastAsia="Times New Roman" w:hAnsi="Times New Roman" w:cs="Times New Roman"/>
          <w:sz w:val="24"/>
          <w:szCs w:val="24"/>
          <w:rtl/>
        </w:rPr>
        <w:t xml:space="preserve"> اغاز شد و پس از ان کارت های اعتباری،خودپردازها،سیستم های گویاو</w:t>
      </w:r>
      <w:r w:rsidRPr="00317DF8">
        <w:rPr>
          <w:rFonts w:ascii="Times New Roman" w:eastAsia="Times New Roman" w:hAnsi="Times New Roman" w:cs="Times New Roman"/>
          <w:sz w:val="24"/>
          <w:szCs w:val="24"/>
          <w:rtl/>
          <w:lang w:bidi="fa-IR"/>
        </w:rPr>
        <w:t>۰۰۰</w:t>
      </w:r>
      <w:r w:rsidRPr="00317DF8">
        <w:rPr>
          <w:rFonts w:ascii="Times New Roman" w:eastAsia="Times New Roman" w:hAnsi="Times New Roman" w:cs="Times New Roman"/>
          <w:sz w:val="24"/>
          <w:szCs w:val="24"/>
          <w:rtl/>
        </w:rPr>
        <w:t xml:space="preserve">وارد خدمات نوین بانکی شد </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 xml:space="preserve">سیستم شتاب یا شبکه تبادل اطلاعات بین بانکی درسال </w:t>
      </w:r>
      <w:r w:rsidRPr="00317DF8">
        <w:rPr>
          <w:rFonts w:ascii="Times New Roman" w:eastAsia="Times New Roman" w:hAnsi="Times New Roman" w:cs="Times New Roman"/>
          <w:sz w:val="24"/>
          <w:szCs w:val="24"/>
          <w:rtl/>
          <w:lang w:bidi="fa-IR"/>
        </w:rPr>
        <w:t>۱۳۸۱</w:t>
      </w:r>
      <w:r w:rsidRPr="00317DF8">
        <w:rPr>
          <w:rFonts w:ascii="Times New Roman" w:eastAsia="Times New Roman" w:hAnsi="Times New Roman" w:cs="Times New Roman"/>
          <w:sz w:val="24"/>
          <w:szCs w:val="24"/>
          <w:rtl/>
        </w:rPr>
        <w:t xml:space="preserve">ایجاد شد </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شتاب با ایجاد ارتباط بین دستگاه های خودپرداز سه بانک صادرات،کشاورزی و توسعه صادرات اغاز به کار کرد.</w:t>
      </w:r>
      <w:r w:rsidRPr="00317DF8">
        <w:rPr>
          <w:rFonts w:ascii="Times New Roman" w:eastAsia="Times New Roman" w:hAnsi="Times New Roman" w:cs="Times New Roman"/>
          <w:sz w:val="24"/>
          <w:szCs w:val="24"/>
          <w:rtl/>
        </w:rPr>
        <w:br/>
        <w:t>● وضعیت کنونی</w:t>
      </w:r>
      <w:r w:rsidRPr="00317DF8">
        <w:rPr>
          <w:rFonts w:ascii="Times New Roman" w:eastAsia="Times New Roman" w:hAnsi="Times New Roman" w:cs="Times New Roman"/>
          <w:sz w:val="24"/>
          <w:szCs w:val="24"/>
          <w:rtl/>
        </w:rPr>
        <w:br/>
        <w:t xml:space="preserve">در حال حاضر </w:t>
      </w:r>
      <w:r w:rsidRPr="00317DF8">
        <w:rPr>
          <w:rFonts w:ascii="Times New Roman" w:eastAsia="Times New Roman" w:hAnsi="Times New Roman" w:cs="Times New Roman"/>
          <w:sz w:val="24"/>
          <w:szCs w:val="24"/>
          <w:rtl/>
          <w:lang w:bidi="fa-IR"/>
        </w:rPr>
        <w:t>۱۶</w:t>
      </w:r>
      <w:r w:rsidRPr="00317DF8">
        <w:rPr>
          <w:rFonts w:ascii="Times New Roman" w:eastAsia="Times New Roman" w:hAnsi="Times New Roman" w:cs="Times New Roman"/>
          <w:sz w:val="24"/>
          <w:szCs w:val="24"/>
          <w:rtl/>
        </w:rPr>
        <w:t xml:space="preserve"> بانک خصوصی و دولتی در ایران در مجموع بیش از </w:t>
      </w:r>
      <w:r w:rsidRPr="00317DF8">
        <w:rPr>
          <w:rFonts w:ascii="Times New Roman" w:eastAsia="Times New Roman" w:hAnsi="Times New Roman" w:cs="Times New Roman"/>
          <w:sz w:val="24"/>
          <w:szCs w:val="24"/>
          <w:rtl/>
          <w:lang w:bidi="fa-IR"/>
        </w:rPr>
        <w:t>۶۱۱۷</w:t>
      </w:r>
      <w:r w:rsidRPr="00317DF8">
        <w:rPr>
          <w:rFonts w:ascii="Times New Roman" w:eastAsia="Times New Roman" w:hAnsi="Times New Roman" w:cs="Times New Roman"/>
          <w:sz w:val="24"/>
          <w:szCs w:val="24"/>
          <w:rtl/>
        </w:rPr>
        <w:t xml:space="preserve">دستگاه خودپرداز در سطح کشور نصب کرده اند که تا پایان این سال به </w:t>
      </w:r>
      <w:r w:rsidRPr="00317DF8">
        <w:rPr>
          <w:rFonts w:ascii="Times New Roman" w:eastAsia="Times New Roman" w:hAnsi="Times New Roman" w:cs="Times New Roman"/>
          <w:sz w:val="24"/>
          <w:szCs w:val="24"/>
          <w:rtl/>
          <w:lang w:bidi="fa-IR"/>
        </w:rPr>
        <w:t>۸</w:t>
      </w:r>
      <w:r w:rsidRPr="00317DF8">
        <w:rPr>
          <w:rFonts w:ascii="Times New Roman" w:eastAsia="Times New Roman" w:hAnsi="Times New Roman" w:cs="Times New Roman"/>
          <w:sz w:val="24"/>
          <w:szCs w:val="24"/>
          <w:rtl/>
        </w:rPr>
        <w:t>هزار و</w:t>
      </w:r>
      <w:r w:rsidRPr="00317DF8">
        <w:rPr>
          <w:rFonts w:ascii="Times New Roman" w:eastAsia="Times New Roman" w:hAnsi="Times New Roman" w:cs="Times New Roman"/>
          <w:sz w:val="24"/>
          <w:szCs w:val="24"/>
          <w:rtl/>
          <w:lang w:bidi="fa-IR"/>
        </w:rPr>
        <w:t>۱۰۰</w:t>
      </w:r>
      <w:r w:rsidRPr="00317DF8">
        <w:rPr>
          <w:rFonts w:ascii="Times New Roman" w:eastAsia="Times New Roman" w:hAnsi="Times New Roman" w:cs="Times New Roman"/>
          <w:sz w:val="24"/>
          <w:szCs w:val="24"/>
          <w:rtl/>
        </w:rPr>
        <w:t xml:space="preserve">دستگاه خواهد رسید وطبق برنامه چهارم توسعه تا پایان سال </w:t>
      </w:r>
      <w:r w:rsidRPr="00317DF8">
        <w:rPr>
          <w:rFonts w:ascii="Times New Roman" w:eastAsia="Times New Roman" w:hAnsi="Times New Roman" w:cs="Times New Roman"/>
          <w:sz w:val="24"/>
          <w:szCs w:val="24"/>
          <w:rtl/>
          <w:lang w:bidi="fa-IR"/>
        </w:rPr>
        <w:t>۸۸</w:t>
      </w:r>
      <w:r w:rsidRPr="00317DF8">
        <w:rPr>
          <w:rFonts w:ascii="Times New Roman" w:eastAsia="Times New Roman" w:hAnsi="Times New Roman" w:cs="Times New Roman"/>
          <w:sz w:val="24"/>
          <w:szCs w:val="24"/>
          <w:rtl/>
        </w:rPr>
        <w:t>به تعداد این دستگاههای خودپرداز</w:t>
      </w:r>
      <w:r w:rsidRPr="00317DF8">
        <w:rPr>
          <w:rFonts w:ascii="Times New Roman" w:eastAsia="Times New Roman" w:hAnsi="Times New Roman" w:cs="Times New Roman"/>
          <w:sz w:val="24"/>
          <w:szCs w:val="24"/>
          <w:rtl/>
          <w:lang w:bidi="fa-IR"/>
        </w:rPr>
        <w:t>۳۰</w:t>
      </w:r>
      <w:r w:rsidRPr="00317DF8">
        <w:rPr>
          <w:rFonts w:ascii="Times New Roman" w:eastAsia="Times New Roman" w:hAnsi="Times New Roman" w:cs="Times New Roman"/>
          <w:sz w:val="24"/>
          <w:szCs w:val="24"/>
          <w:rtl/>
        </w:rPr>
        <w:t>هزار خواهد شد.</w:t>
      </w:r>
      <w:r w:rsidRPr="00317DF8">
        <w:rPr>
          <w:rFonts w:ascii="Times New Roman" w:eastAsia="Times New Roman" w:hAnsi="Times New Roman" w:cs="Times New Roman"/>
          <w:sz w:val="24"/>
          <w:szCs w:val="24"/>
          <w:rtl/>
        </w:rPr>
        <w:br/>
        <w:t>● نصب پایانه های فروش(</w:t>
      </w:r>
      <w:r w:rsidRPr="00317DF8">
        <w:rPr>
          <w:rFonts w:ascii="Times New Roman" w:eastAsia="Times New Roman" w:hAnsi="Times New Roman" w:cs="Times New Roman"/>
          <w:sz w:val="24"/>
          <w:szCs w:val="24"/>
        </w:rPr>
        <w:t>POS</w:t>
      </w:r>
      <w:r w:rsidRPr="00317DF8">
        <w:rPr>
          <w:rFonts w:ascii="Times New Roman" w:eastAsia="Times New Roman" w:hAnsi="Times New Roman" w:cs="Times New Roman"/>
          <w:sz w:val="24"/>
          <w:szCs w:val="24"/>
          <w:rtl/>
        </w:rPr>
        <w:t>)</w:t>
      </w:r>
      <w:r w:rsidRPr="00317DF8">
        <w:rPr>
          <w:rFonts w:ascii="Times New Roman" w:eastAsia="Times New Roman" w:hAnsi="Times New Roman" w:cs="Times New Roman"/>
          <w:sz w:val="24"/>
          <w:szCs w:val="24"/>
          <w:rtl/>
        </w:rPr>
        <w:br/>
        <w:t xml:space="preserve">پایانه های فروش به دستگاههایی گفته می شود که امکان استفاده ازکارت اعتباری به عنوان ابزار پرداخت،بدون نیاز به تبدیل موجودی به پول نقد را فراهم کنند.بر اساس گزارش بانک مرکزی در مجموع بیش از </w:t>
      </w:r>
      <w:r w:rsidRPr="00317DF8">
        <w:rPr>
          <w:rFonts w:ascii="Times New Roman" w:eastAsia="Times New Roman" w:hAnsi="Times New Roman" w:cs="Times New Roman"/>
          <w:sz w:val="24"/>
          <w:szCs w:val="24"/>
          <w:rtl/>
          <w:lang w:bidi="fa-IR"/>
        </w:rPr>
        <w:t>۱۰۰</w:t>
      </w:r>
      <w:r w:rsidRPr="00317DF8">
        <w:rPr>
          <w:rFonts w:ascii="Times New Roman" w:eastAsia="Times New Roman" w:hAnsi="Times New Roman" w:cs="Times New Roman"/>
          <w:sz w:val="24"/>
          <w:szCs w:val="24"/>
          <w:rtl/>
        </w:rPr>
        <w:t>هزار و</w:t>
      </w:r>
      <w:r w:rsidRPr="00317DF8">
        <w:rPr>
          <w:rFonts w:ascii="Times New Roman" w:eastAsia="Times New Roman" w:hAnsi="Times New Roman" w:cs="Times New Roman"/>
          <w:sz w:val="24"/>
          <w:szCs w:val="24"/>
          <w:rtl/>
          <w:lang w:bidi="fa-IR"/>
        </w:rPr>
        <w:t>۸۱۶</w:t>
      </w:r>
      <w:r w:rsidRPr="00317DF8">
        <w:rPr>
          <w:rFonts w:ascii="Times New Roman" w:eastAsia="Times New Roman" w:hAnsi="Times New Roman" w:cs="Times New Roman"/>
          <w:sz w:val="24"/>
          <w:szCs w:val="24"/>
          <w:rtl/>
        </w:rPr>
        <w:t xml:space="preserve"> دستگاه پایانه پرداخت نصب شده است.</w:t>
      </w:r>
      <w:r w:rsidRPr="00317DF8">
        <w:rPr>
          <w:rFonts w:ascii="Times New Roman" w:eastAsia="Times New Roman" w:hAnsi="Times New Roman" w:cs="Times New Roman"/>
          <w:sz w:val="24"/>
          <w:szCs w:val="24"/>
          <w:rtl/>
        </w:rPr>
        <w:br/>
        <w:t>● مشکلات موجود</w:t>
      </w:r>
      <w:r w:rsidRPr="00317DF8">
        <w:rPr>
          <w:rFonts w:ascii="Times New Roman" w:eastAsia="Times New Roman" w:hAnsi="Times New Roman" w:cs="Times New Roman"/>
          <w:sz w:val="24"/>
          <w:szCs w:val="24"/>
          <w:rtl/>
        </w:rPr>
        <w:br/>
        <w:t xml:space="preserve">دستگاههای </w:t>
      </w:r>
      <w:r w:rsidRPr="00317DF8">
        <w:rPr>
          <w:rFonts w:ascii="Times New Roman" w:eastAsia="Times New Roman" w:hAnsi="Times New Roman" w:cs="Times New Roman"/>
          <w:sz w:val="24"/>
          <w:szCs w:val="24"/>
        </w:rPr>
        <w:t>AMT</w:t>
      </w:r>
      <w:r w:rsidRPr="00317DF8">
        <w:rPr>
          <w:rFonts w:ascii="Times New Roman" w:eastAsia="Times New Roman" w:hAnsi="Times New Roman" w:cs="Times New Roman"/>
          <w:sz w:val="24"/>
          <w:szCs w:val="24"/>
          <w:rtl/>
        </w:rPr>
        <w:t>مطابق نیازهای امروز طراحی نشده است</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 xml:space="preserve"> خرابی دستگاهها،کم بودن تعداد دستگاهها نسبت به میزان </w:t>
      </w:r>
      <w:r w:rsidRPr="00317DF8">
        <w:rPr>
          <w:rFonts w:ascii="Times New Roman" w:eastAsia="Times New Roman" w:hAnsi="Times New Roman" w:cs="Times New Roman"/>
          <w:sz w:val="24"/>
          <w:szCs w:val="24"/>
          <w:rtl/>
        </w:rPr>
        <w:lastRenderedPageBreak/>
        <w:t xml:space="preserve">کارتهای صادر شده ازجمله مشکلات است همچنین در رابطه با خدمات اینترنتی بانکها سرعت کم وقطع های مکرر سبب بی اعتمادی مردم نسبت به بانکداری الکترونیکی شده است وهنوز </w:t>
      </w:r>
      <w:r w:rsidRPr="00317DF8">
        <w:rPr>
          <w:rFonts w:ascii="Times New Roman" w:eastAsia="Times New Roman" w:hAnsi="Times New Roman" w:cs="Times New Roman"/>
          <w:sz w:val="24"/>
          <w:szCs w:val="24"/>
          <w:rtl/>
          <w:lang w:bidi="fa-IR"/>
        </w:rPr>
        <w:t>۶۰%</w:t>
      </w:r>
      <w:r w:rsidRPr="00317DF8">
        <w:rPr>
          <w:rFonts w:ascii="Times New Roman" w:eastAsia="Times New Roman" w:hAnsi="Times New Roman" w:cs="Times New Roman"/>
          <w:sz w:val="24"/>
          <w:szCs w:val="24"/>
          <w:rtl/>
        </w:rPr>
        <w:t>ماجعات مردم به بانکها جهت دریافت پول نقد است.</w:t>
      </w:r>
      <w:r w:rsidRPr="00317DF8">
        <w:rPr>
          <w:rFonts w:ascii="Times New Roman" w:eastAsia="Times New Roman" w:hAnsi="Times New Roman" w:cs="Times New Roman"/>
          <w:sz w:val="24"/>
          <w:szCs w:val="24"/>
          <w:rtl/>
        </w:rPr>
        <w:br/>
        <w:t>● روشهای نوین بازاریابی در بانکداری ایران</w:t>
      </w:r>
      <w:r w:rsidRPr="00317DF8">
        <w:rPr>
          <w:rFonts w:ascii="Times New Roman" w:eastAsia="Times New Roman" w:hAnsi="Times New Roman" w:cs="Times New Roman"/>
          <w:sz w:val="24"/>
          <w:szCs w:val="24"/>
          <w:rtl/>
        </w:rPr>
        <w:br/>
        <w:t>بازاریابی از ابزارهایی است که می تواند رشد درآمد های بانک را افزایش دهد</w:t>
      </w:r>
      <w:r w:rsidRPr="00317DF8">
        <w:rPr>
          <w:rFonts w:ascii="Times New Roman" w:eastAsia="Times New Roman" w:hAnsi="Times New Roman" w:cs="Times New Roman"/>
          <w:sz w:val="24"/>
          <w:szCs w:val="24"/>
          <w:rtl/>
          <w:lang w:bidi="fa-IR"/>
        </w:rPr>
        <w:t>۰</w:t>
      </w:r>
      <w:r w:rsidRPr="00317DF8">
        <w:rPr>
          <w:rFonts w:ascii="Times New Roman" w:eastAsia="Times New Roman" w:hAnsi="Times New Roman" w:cs="Times New Roman"/>
          <w:sz w:val="24"/>
          <w:szCs w:val="24"/>
          <w:rtl/>
        </w:rPr>
        <w:t>بنا به گفته مدیران بزرگ بانک های معروف دنیا فقط</w:t>
      </w:r>
      <w:r w:rsidRPr="00317DF8">
        <w:rPr>
          <w:rFonts w:ascii="Times New Roman" w:eastAsia="Times New Roman" w:hAnsi="Times New Roman" w:cs="Times New Roman"/>
          <w:sz w:val="24"/>
          <w:szCs w:val="24"/>
          <w:rtl/>
          <w:lang w:bidi="fa-IR"/>
        </w:rPr>
        <w:t>۵</w:t>
      </w:r>
      <w:r w:rsidRPr="00317DF8">
        <w:rPr>
          <w:rFonts w:ascii="Times New Roman" w:eastAsia="Times New Roman" w:hAnsi="Times New Roman" w:cs="Times New Roman"/>
          <w:sz w:val="24"/>
          <w:szCs w:val="24"/>
          <w:rtl/>
        </w:rPr>
        <w:t>درصد از مشتریان بیش از</w:t>
      </w:r>
      <w:r w:rsidRPr="00317DF8">
        <w:rPr>
          <w:rFonts w:ascii="Times New Roman" w:eastAsia="Times New Roman" w:hAnsi="Times New Roman" w:cs="Times New Roman"/>
          <w:sz w:val="24"/>
          <w:szCs w:val="24"/>
          <w:rtl/>
          <w:lang w:bidi="fa-IR"/>
        </w:rPr>
        <w:t>۸۵</w:t>
      </w:r>
      <w:r w:rsidRPr="00317DF8">
        <w:rPr>
          <w:rFonts w:ascii="Times New Roman" w:eastAsia="Times New Roman" w:hAnsi="Times New Roman" w:cs="Times New Roman"/>
          <w:sz w:val="24"/>
          <w:szCs w:val="24"/>
          <w:rtl/>
        </w:rPr>
        <w:t>درصد سوداوری بانکها راتشکیل میدهند.</w:t>
      </w:r>
      <w:r w:rsidRPr="00317DF8">
        <w:rPr>
          <w:rFonts w:ascii="Times New Roman" w:eastAsia="Times New Roman" w:hAnsi="Times New Roman" w:cs="Times New Roman"/>
          <w:sz w:val="24"/>
          <w:szCs w:val="24"/>
          <w:rtl/>
        </w:rPr>
        <w:br/>
        <w:t>پیشرفت بازاریابی رابطه مند در بانک با پیمودن درجهت توسعه روابط با مشتریان صورت می گیرد. حفظ رابطه با مشتری یک مساله بلند مدت است وبه جای نتایج وپیامدهای جاری باید به پیامدهای آتی آن توجه کرد .از سوی دیگر کیفیت رابطه با مشتری با میزان رضایت مشتری سنجیده می شود.</w:t>
      </w:r>
      <w:r w:rsidRPr="00317DF8">
        <w:rPr>
          <w:rFonts w:ascii="Times New Roman" w:eastAsia="Times New Roman" w:hAnsi="Times New Roman" w:cs="Times New Roman"/>
          <w:sz w:val="24"/>
          <w:szCs w:val="24"/>
          <w:rtl/>
        </w:rPr>
        <w:br/>
        <w:t>اجرای بازاریابی رابطه مند ومشتری مدار منافع زیر را برای بانکها فراهم می کند:</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۱) </w:t>
      </w:r>
      <w:r w:rsidRPr="00317DF8">
        <w:rPr>
          <w:rFonts w:ascii="Times New Roman" w:eastAsia="Times New Roman" w:hAnsi="Times New Roman" w:cs="Times New Roman"/>
          <w:sz w:val="24"/>
          <w:szCs w:val="24"/>
          <w:rtl/>
        </w:rPr>
        <w:t>حفظ مشتری های کنونی بدون هراس از تهدید رقبا</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۲) </w:t>
      </w:r>
      <w:r w:rsidRPr="00317DF8">
        <w:rPr>
          <w:rFonts w:ascii="Times New Roman" w:eastAsia="Times New Roman" w:hAnsi="Times New Roman" w:cs="Times New Roman"/>
          <w:sz w:val="24"/>
          <w:szCs w:val="24"/>
          <w:rtl/>
        </w:rPr>
        <w:t>کسب منافع درامد بیشتر از مشتریان کلیدی کنونی وافزایش سهم بانک از هر مشتری</w:t>
      </w:r>
      <w:r w:rsidRPr="00317DF8">
        <w:rPr>
          <w:rFonts w:ascii="Times New Roman" w:eastAsia="Times New Roman" w:hAnsi="Times New Roman" w:cs="Times New Roman"/>
          <w:sz w:val="24"/>
          <w:szCs w:val="24"/>
          <w:rtl/>
        </w:rPr>
        <w:br/>
      </w:r>
      <w:r w:rsidRPr="00317DF8">
        <w:rPr>
          <w:rFonts w:ascii="Times New Roman" w:eastAsia="Times New Roman" w:hAnsi="Times New Roman" w:cs="Times New Roman"/>
          <w:sz w:val="24"/>
          <w:szCs w:val="24"/>
          <w:rtl/>
          <w:lang w:bidi="fa-IR"/>
        </w:rPr>
        <w:t xml:space="preserve">۳) </w:t>
      </w:r>
      <w:r w:rsidRPr="00317DF8">
        <w:rPr>
          <w:rFonts w:ascii="Times New Roman" w:eastAsia="Times New Roman" w:hAnsi="Times New Roman" w:cs="Times New Roman"/>
          <w:sz w:val="24"/>
          <w:szCs w:val="24"/>
          <w:rtl/>
        </w:rPr>
        <w:t>جذب مشتریان کلیدی وطراز اول سایر بانکها</w:t>
      </w:r>
      <w:r w:rsidRPr="00317DF8">
        <w:rPr>
          <w:rFonts w:ascii="Times New Roman" w:eastAsia="Times New Roman" w:hAnsi="Times New Roman" w:cs="Times New Roman"/>
          <w:sz w:val="24"/>
          <w:szCs w:val="24"/>
          <w:rtl/>
        </w:rPr>
        <w:br/>
        <w:t>● پیشنهادات</w:t>
      </w:r>
      <w:r w:rsidRPr="00317DF8">
        <w:rPr>
          <w:rFonts w:ascii="Times New Roman" w:eastAsia="Times New Roman" w:hAnsi="Times New Roman" w:cs="Times New Roman"/>
          <w:sz w:val="24"/>
          <w:szCs w:val="24"/>
          <w:rtl/>
        </w:rPr>
        <w:br/>
        <w:t>با توجه به مطالب گفته شده در بالا بانکداری الکترونیک یکی از راهها در ایجاد شهر مجازی می باشد وشاید یکی از بهترین قسمتهایی از شهر است که بتوان ان را مجازی کرد چون حضور در بانک در فضای واقعی هیچ احساس لذت بخشی ندارد بنابر این بهتر ایت که این قسمت از شهر مجازی شود .علاوه براین بسیاری از مشکلات اقتصادی حل می شود به شرط اینکه مدیریت مناسبی داشته باشد.</w:t>
      </w:r>
    </w:p>
    <w:p w:rsidR="009F7E8A" w:rsidRPr="00E22CE3" w:rsidRDefault="009F7E8A" w:rsidP="00317DF8">
      <w:pPr>
        <w:bidi/>
      </w:pPr>
    </w:p>
    <w:sectPr w:rsidR="009F7E8A" w:rsidRPr="00E22CE3" w:rsidSect="009F7E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22CE3"/>
    <w:rsid w:val="00317DF8"/>
    <w:rsid w:val="009F7E8A"/>
    <w:rsid w:val="00E22CE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E8A"/>
  </w:style>
  <w:style w:type="paragraph" w:styleId="Heading2">
    <w:name w:val="heading 2"/>
    <w:basedOn w:val="Normal"/>
    <w:link w:val="Heading2Char"/>
    <w:uiPriority w:val="9"/>
    <w:qFormat/>
    <w:rsid w:val="00317D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7D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7DF8"/>
    <w:rPr>
      <w:b/>
      <w:bCs/>
    </w:rPr>
  </w:style>
  <w:style w:type="character" w:customStyle="1" w:styleId="Heading2Char">
    <w:name w:val="Heading 2 Char"/>
    <w:basedOn w:val="DefaultParagraphFont"/>
    <w:link w:val="Heading2"/>
    <w:uiPriority w:val="9"/>
    <w:rsid w:val="00317DF8"/>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792988547">
      <w:bodyDiv w:val="1"/>
      <w:marLeft w:val="0"/>
      <w:marRight w:val="0"/>
      <w:marTop w:val="0"/>
      <w:marBottom w:val="0"/>
      <w:divBdr>
        <w:top w:val="none" w:sz="0" w:space="0" w:color="auto"/>
        <w:left w:val="none" w:sz="0" w:space="0" w:color="auto"/>
        <w:bottom w:val="none" w:sz="0" w:space="0" w:color="auto"/>
        <w:right w:val="none" w:sz="0" w:space="0" w:color="auto"/>
      </w:divBdr>
      <w:divsChild>
        <w:div w:id="382490238">
          <w:marLeft w:val="0"/>
          <w:marRight w:val="0"/>
          <w:marTop w:val="0"/>
          <w:marBottom w:val="0"/>
          <w:divBdr>
            <w:top w:val="none" w:sz="0" w:space="0" w:color="auto"/>
            <w:left w:val="none" w:sz="0" w:space="0" w:color="auto"/>
            <w:bottom w:val="none" w:sz="0" w:space="0" w:color="auto"/>
            <w:right w:val="none" w:sz="0" w:space="0" w:color="auto"/>
          </w:divBdr>
          <w:divsChild>
            <w:div w:id="14577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16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javascript:;"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4426</Words>
  <Characters>25229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Saeid</dc:creator>
  <cp:lastModifiedBy>Saeid</cp:lastModifiedBy>
  <cp:revision>1</cp:revision>
  <dcterms:created xsi:type="dcterms:W3CDTF">2016-01-27T12:11:00Z</dcterms:created>
  <dcterms:modified xsi:type="dcterms:W3CDTF">2016-01-27T12:37:00Z</dcterms:modified>
</cp:coreProperties>
</file>